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50"/>
      </w:tblGrid>
      <w:tr w:rsidR="00E732B1" w14:paraId="7C7DDF13" w14:textId="77777777" w:rsidTr="00053970">
        <w:tc>
          <w:tcPr>
            <w:tcW w:w="17250" w:type="dxa"/>
          </w:tcPr>
          <w:p w14:paraId="57769D50" w14:textId="61012506" w:rsidR="00E732B1" w:rsidRPr="00E732B1" w:rsidRDefault="00E732B1" w:rsidP="00CC7EE4">
            <w:pPr>
              <w:jc w:val="center"/>
              <w:rPr>
                <w:b/>
                <w:bCs/>
              </w:rPr>
            </w:pPr>
            <w:r w:rsidRPr="00E732B1">
              <w:rPr>
                <w:b/>
                <w:bCs/>
              </w:rPr>
              <w:t xml:space="preserve">FORM N: </w:t>
            </w:r>
            <w:r w:rsidR="00582C67">
              <w:rPr>
                <w:b/>
                <w:bCs/>
              </w:rPr>
              <w:t>Non-Mandatory Requirements</w:t>
            </w:r>
          </w:p>
        </w:tc>
      </w:tr>
      <w:tr w:rsidR="00E732B1" w14:paraId="56495786" w14:textId="77777777" w:rsidTr="00053970">
        <w:tc>
          <w:tcPr>
            <w:tcW w:w="17250" w:type="dxa"/>
          </w:tcPr>
          <w:p w14:paraId="03E3D404" w14:textId="77777777" w:rsidR="00E732B1" w:rsidRDefault="00E732B1"/>
        </w:tc>
      </w:tr>
      <w:tr w:rsidR="00E732B1" w14:paraId="25EB341F" w14:textId="77777777" w:rsidTr="00D57B04">
        <w:tc>
          <w:tcPr>
            <w:tcW w:w="0" w:type="auto"/>
          </w:tcPr>
          <w:p w14:paraId="09E0EC2B" w14:textId="56ADF4FF" w:rsidR="00E732B1" w:rsidRDefault="00E732B1" w:rsidP="00CC7EE4">
            <w:r>
              <w:t xml:space="preserve">Instructions for filling out Form N: </w:t>
            </w:r>
            <w:r w:rsidR="00582C67">
              <w:t>Non-Mandatory Requirements</w:t>
            </w:r>
          </w:p>
          <w:p w14:paraId="747EC84C" w14:textId="77777777" w:rsidR="00E732B1" w:rsidRDefault="00E732B1" w:rsidP="00CC7EE4"/>
          <w:p w14:paraId="14D0E273" w14:textId="79752EA0" w:rsidR="00E732B1" w:rsidRDefault="00E732B1" w:rsidP="00CC7EE4">
            <w:pPr>
              <w:pStyle w:val="ListParagraph"/>
              <w:numPr>
                <w:ilvl w:val="0"/>
                <w:numId w:val="1"/>
              </w:numPr>
              <w:spacing w:after="160"/>
            </w:pPr>
            <w:r>
              <w:t>Complete Form</w:t>
            </w:r>
            <w:r w:rsidR="00595847">
              <w:t xml:space="preserve"> </w:t>
            </w:r>
            <w:r>
              <w:t xml:space="preserve">N: </w:t>
            </w:r>
            <w:r w:rsidR="00CD07A8">
              <w:t>Non-Mandatory</w:t>
            </w:r>
            <w:r>
              <w:t xml:space="preserve"> Requirements</w:t>
            </w:r>
          </w:p>
          <w:p w14:paraId="56AF80C0" w14:textId="57B1C2B9" w:rsidR="00E732B1" w:rsidRDefault="00E732B1" w:rsidP="00CC7EE4">
            <w:pPr>
              <w:pStyle w:val="ListParagraph"/>
              <w:numPr>
                <w:ilvl w:val="0"/>
                <w:numId w:val="1"/>
              </w:numPr>
              <w:spacing w:after="160"/>
            </w:pPr>
            <w:r>
              <w:t xml:space="preserve">Follow the </w:t>
            </w:r>
            <w:r w:rsidR="00020E53">
              <w:t>P</w:t>
            </w:r>
            <w:r>
              <w:t>roposal instructions in the Proposal Instructions section below</w:t>
            </w:r>
          </w:p>
        </w:tc>
      </w:tr>
      <w:tr w:rsidR="00E732B1" w14:paraId="3DC92B79" w14:textId="77777777" w:rsidTr="00D57B04">
        <w:tc>
          <w:tcPr>
            <w:tcW w:w="0" w:type="auto"/>
          </w:tcPr>
          <w:p w14:paraId="0925341B" w14:textId="77777777" w:rsidR="00E732B1" w:rsidRPr="00E732B1" w:rsidRDefault="00E732B1" w:rsidP="00CC7EE4">
            <w:pPr>
              <w:rPr>
                <w:b/>
                <w:bCs/>
              </w:rPr>
            </w:pPr>
            <w:r w:rsidRPr="00E732B1">
              <w:rPr>
                <w:b/>
                <w:bCs/>
              </w:rPr>
              <w:t>PROPOSAL INSTRUCTIONS</w:t>
            </w:r>
          </w:p>
          <w:p w14:paraId="5729C3E8" w14:textId="57876668" w:rsidR="00CC7EE4" w:rsidRDefault="00E732B1" w:rsidP="00CC7EE4">
            <w:pPr>
              <w:pStyle w:val="ListParagraph"/>
              <w:numPr>
                <w:ilvl w:val="0"/>
                <w:numId w:val="2"/>
              </w:numPr>
              <w:spacing w:before="240"/>
            </w:pPr>
            <w:r w:rsidRPr="00E732B1">
              <w:rPr>
                <w:b/>
                <w:bCs/>
              </w:rPr>
              <w:t>For each Non-Mandatory requirement indicate which Proponent response code that best describes your solution:</w:t>
            </w:r>
            <w:r w:rsidR="00CC7EE4">
              <w:rPr>
                <w:b/>
                <w:bCs/>
              </w:rPr>
              <w:br/>
            </w:r>
            <w:r>
              <w:br/>
            </w:r>
            <w:r w:rsidRPr="00CC7EE4">
              <w:rPr>
                <w:b/>
                <w:bCs/>
              </w:rPr>
              <w:t>Y – Available Out of the Box:</w:t>
            </w:r>
            <w:r>
              <w:t xml:space="preserve"> the solution for the requirement is currently available in the existing product “out of the box”. Configuration may be required to enable the feature (requirement will be met through changes to settings of tables, switches, and rules</w:t>
            </w:r>
            <w:bookmarkStart w:id="0" w:name="_GoBack"/>
            <w:bookmarkEnd w:id="0"/>
            <w:r>
              <w:t xml:space="preserve"> without modification to the source code). Requirement is installed and operational at other sites and can be demonstrated to the City of Winnipeg.</w:t>
            </w:r>
            <w:r>
              <w:br/>
            </w:r>
            <w:r w:rsidR="00CC7EE4">
              <w:rPr>
                <w:b/>
                <w:bCs/>
              </w:rPr>
              <w:br/>
            </w:r>
            <w:r w:rsidRPr="00CC7EE4">
              <w:rPr>
                <w:b/>
                <w:bCs/>
              </w:rPr>
              <w:t>C – Available via Customization:</w:t>
            </w:r>
            <w:r>
              <w:t xml:space="preserve"> the solution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r>
              <w:br/>
            </w:r>
            <w:r w:rsidR="00CC7EE4">
              <w:rPr>
                <w:b/>
                <w:bCs/>
              </w:rPr>
              <w:br/>
            </w:r>
            <w:r w:rsidRPr="00CC7EE4">
              <w:rPr>
                <w:b/>
                <w:bCs/>
              </w:rPr>
              <w:t>F – Future Availability:</w:t>
            </w:r>
            <w:r>
              <w:t xml:space="preserve"> the solution for the requirement is not currently available, but will be available in an upcoming planned product release. If this option is indicated, include the date/timeframe</w:t>
            </w:r>
            <w:r w:rsidR="00053970">
              <w:t xml:space="preserve"> e.g. Q1 2023,</w:t>
            </w:r>
            <w:r>
              <w:t xml:space="preserve"> when the requirement will be available for implementation </w:t>
            </w:r>
            <w:r w:rsidR="00053970">
              <w:t>in the comments box.</w:t>
            </w:r>
          </w:p>
          <w:p w14:paraId="60075117" w14:textId="327FC9FD" w:rsidR="004A701C" w:rsidRDefault="00CC7EE4" w:rsidP="004A701C">
            <w:pPr>
              <w:pStyle w:val="ListParagraph"/>
              <w:spacing w:before="240"/>
            </w:pPr>
            <w:r>
              <w:rPr>
                <w:b/>
                <w:bCs/>
              </w:rPr>
              <w:br/>
            </w:r>
            <w:r w:rsidR="00E732B1" w:rsidRPr="00CC7EE4">
              <w:rPr>
                <w:b/>
                <w:bCs/>
              </w:rPr>
              <w:t>3 – Third</w:t>
            </w:r>
            <w:r>
              <w:rPr>
                <w:b/>
                <w:bCs/>
              </w:rPr>
              <w:t>-</w:t>
            </w:r>
            <w:r w:rsidR="00E732B1" w:rsidRPr="00CC7EE4">
              <w:rPr>
                <w:b/>
                <w:bCs/>
              </w:rPr>
              <w:t>Party Supplied:</w:t>
            </w:r>
            <w:r w:rsidR="00E732B1">
              <w:t xml:space="preserve"> the solution for the requirement is expected to be met by using a </w:t>
            </w:r>
            <w:r>
              <w:t>third-party</w:t>
            </w:r>
            <w:r w:rsidR="00E732B1">
              <w:t xml:space="preserve"> vendor’s existing product, either integrated or non-integrated.</w:t>
            </w:r>
            <w:r w:rsidR="00E732B1">
              <w:br/>
            </w:r>
            <w:r>
              <w:rPr>
                <w:b/>
                <w:bCs/>
              </w:rPr>
              <w:br/>
            </w:r>
            <w:r w:rsidR="00E732B1" w:rsidRPr="00CC7EE4">
              <w:rPr>
                <w:b/>
                <w:bCs/>
              </w:rPr>
              <w:t>N – Not Possible:</w:t>
            </w:r>
            <w:r w:rsidR="00E732B1">
              <w:t xml:space="preserve"> the solution for the requirement will not be provided by the Proponent. </w:t>
            </w:r>
          </w:p>
          <w:p w14:paraId="70CD3166" w14:textId="24655F57" w:rsidR="00E732B1" w:rsidRPr="004A701C" w:rsidRDefault="00E732B1" w:rsidP="004A701C">
            <w:pPr>
              <w:spacing w:before="240"/>
              <w:rPr>
                <w:b/>
              </w:rPr>
            </w:pPr>
            <w:r w:rsidRPr="004A701C">
              <w:rPr>
                <w:b/>
              </w:rPr>
              <w:t>Notes:</w:t>
            </w:r>
          </w:p>
          <w:p w14:paraId="0AED0C99" w14:textId="77777777" w:rsidR="00E732B1" w:rsidRDefault="00E732B1" w:rsidP="00CC7EE4">
            <w:pPr>
              <w:pStyle w:val="ListParagraph"/>
              <w:numPr>
                <w:ilvl w:val="0"/>
                <w:numId w:val="3"/>
              </w:numPr>
              <w:spacing w:before="240" w:after="160"/>
            </w:pPr>
            <w:r>
              <w:t>An omitted response will be assumed to be the same as a response code of “N”.</w:t>
            </w:r>
          </w:p>
          <w:p w14:paraId="4B3B5217" w14:textId="4308FB69" w:rsidR="00E732B1" w:rsidRDefault="00E732B1" w:rsidP="00CC7EE4">
            <w:pPr>
              <w:pStyle w:val="ListParagraph"/>
              <w:numPr>
                <w:ilvl w:val="0"/>
                <w:numId w:val="3"/>
              </w:numPr>
              <w:spacing w:before="240" w:after="160"/>
            </w:pPr>
            <w:r>
              <w:t>Any deviation from the response code will be re-coded at the discretion of the City of Winnipeg</w:t>
            </w:r>
          </w:p>
        </w:tc>
      </w:tr>
    </w:tbl>
    <w:p w14:paraId="2D837341" w14:textId="77777777" w:rsidR="00053970" w:rsidRDefault="00053970">
      <w:r>
        <w:br w:type="page"/>
      </w:r>
    </w:p>
    <w:tbl>
      <w:tblPr>
        <w:tblW w:w="1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7232"/>
        <w:gridCol w:w="2453"/>
        <w:gridCol w:w="2340"/>
        <w:gridCol w:w="5099"/>
      </w:tblGrid>
      <w:tr w:rsidR="00053970" w:rsidRPr="00A213DB" w14:paraId="78D7AB85" w14:textId="3F9C1C05" w:rsidTr="003803A0">
        <w:trPr>
          <w:cantSplit/>
          <w:trHeight w:val="300"/>
        </w:trPr>
        <w:tc>
          <w:tcPr>
            <w:tcW w:w="18265" w:type="dxa"/>
            <w:gridSpan w:val="5"/>
          </w:tcPr>
          <w:p w14:paraId="62EBCF2B" w14:textId="45A8DD16" w:rsidR="00053970" w:rsidRPr="00A213DB" w:rsidRDefault="00053970"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Form N - </w:t>
            </w:r>
            <w:r w:rsidRPr="00A213DB">
              <w:rPr>
                <w:rFonts w:ascii="Calibri" w:eastAsia="Times New Roman" w:hAnsi="Calibri" w:cs="Calibri"/>
                <w:b/>
                <w:bCs/>
                <w:color w:val="000000"/>
              </w:rPr>
              <w:t>Non-Mandatory Requirements</w:t>
            </w:r>
          </w:p>
        </w:tc>
      </w:tr>
      <w:tr w:rsidR="009905DD" w:rsidRPr="00A213DB" w14:paraId="05B81ED5" w14:textId="0B779F48" w:rsidTr="0024164F">
        <w:trPr>
          <w:cantSplit/>
          <w:trHeight w:val="300"/>
        </w:trPr>
        <w:tc>
          <w:tcPr>
            <w:tcW w:w="1141" w:type="dxa"/>
          </w:tcPr>
          <w:p w14:paraId="122B6E3D" w14:textId="1865B712" w:rsidR="00B31B55" w:rsidRPr="00A213DB" w:rsidRDefault="00B31B55" w:rsidP="00A213DB">
            <w:pPr>
              <w:spacing w:after="0" w:line="240" w:lineRule="auto"/>
              <w:rPr>
                <w:rFonts w:ascii="Calibri" w:eastAsia="Times New Roman" w:hAnsi="Calibri" w:cs="Calibri"/>
                <w:b/>
                <w:bCs/>
                <w:color w:val="000000"/>
              </w:rPr>
            </w:pPr>
            <w:r>
              <w:rPr>
                <w:rFonts w:ascii="Calibri" w:eastAsia="Times New Roman" w:hAnsi="Calibri" w:cs="Calibri"/>
                <w:b/>
                <w:bCs/>
                <w:color w:val="000000"/>
              </w:rPr>
              <w:t>Reference</w:t>
            </w:r>
          </w:p>
        </w:tc>
        <w:tc>
          <w:tcPr>
            <w:tcW w:w="12025" w:type="dxa"/>
            <w:gridSpan w:val="3"/>
            <w:shd w:val="clear" w:color="auto" w:fill="auto"/>
            <w:noWrap/>
            <w:vAlign w:val="bottom"/>
            <w:hideMark/>
          </w:tcPr>
          <w:p w14:paraId="04DBF7A5" w14:textId="25D88D0B" w:rsidR="00B31B55" w:rsidRPr="00A213DB" w:rsidRDefault="0024164F" w:rsidP="00A213DB">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Business </w:t>
            </w:r>
            <w:r w:rsidR="00B31B55" w:rsidRPr="00A213DB">
              <w:rPr>
                <w:rFonts w:ascii="Calibri" w:eastAsia="Times New Roman" w:hAnsi="Calibri" w:cs="Calibri"/>
                <w:b/>
                <w:bCs/>
                <w:color w:val="000000"/>
              </w:rPr>
              <w:t>Requirements</w:t>
            </w:r>
          </w:p>
        </w:tc>
        <w:tc>
          <w:tcPr>
            <w:tcW w:w="5099" w:type="dxa"/>
          </w:tcPr>
          <w:p w14:paraId="07264DE6" w14:textId="77777777" w:rsidR="00B31B55" w:rsidRPr="00A213DB" w:rsidRDefault="00B31B55" w:rsidP="00A213DB">
            <w:pPr>
              <w:spacing w:after="0" w:line="240" w:lineRule="auto"/>
              <w:rPr>
                <w:rFonts w:ascii="Calibri" w:eastAsia="Times New Roman" w:hAnsi="Calibri" w:cs="Calibri"/>
                <w:b/>
                <w:bCs/>
                <w:color w:val="000000"/>
              </w:rPr>
            </w:pPr>
          </w:p>
        </w:tc>
      </w:tr>
      <w:tr w:rsidR="009905DD" w:rsidRPr="00A213DB" w14:paraId="5E64ABD2" w14:textId="638721A2" w:rsidTr="0024164F">
        <w:trPr>
          <w:cantSplit/>
          <w:trHeight w:val="900"/>
        </w:trPr>
        <w:tc>
          <w:tcPr>
            <w:tcW w:w="1141" w:type="dxa"/>
          </w:tcPr>
          <w:p w14:paraId="1702CFBE" w14:textId="77777777" w:rsidR="00B31B55" w:rsidRPr="00B31B55" w:rsidRDefault="00B31B55" w:rsidP="00A213DB">
            <w:pPr>
              <w:spacing w:after="0" w:line="240" w:lineRule="auto"/>
              <w:rPr>
                <w:rFonts w:ascii="Calibri" w:eastAsia="Times New Roman" w:hAnsi="Calibri" w:cs="Calibri"/>
                <w:b/>
                <w:bCs/>
                <w:color w:val="000000"/>
                <w:highlight w:val="yellow"/>
              </w:rPr>
            </w:pPr>
          </w:p>
        </w:tc>
        <w:tc>
          <w:tcPr>
            <w:tcW w:w="7232" w:type="dxa"/>
            <w:shd w:val="clear" w:color="auto" w:fill="auto"/>
            <w:vAlign w:val="bottom"/>
            <w:hideMark/>
          </w:tcPr>
          <w:p w14:paraId="0383731A" w14:textId="2730D25C" w:rsidR="00B31B55" w:rsidRPr="00A213DB" w:rsidRDefault="00B31B55" w:rsidP="00A213DB">
            <w:pPr>
              <w:spacing w:after="0" w:line="240" w:lineRule="auto"/>
              <w:rPr>
                <w:rFonts w:ascii="Calibri" w:eastAsia="Times New Roman" w:hAnsi="Calibri" w:cs="Calibri"/>
                <w:b/>
                <w:bCs/>
                <w:color w:val="000000"/>
              </w:rPr>
            </w:pPr>
            <w:r w:rsidRPr="00A213DB">
              <w:rPr>
                <w:rFonts w:ascii="Calibri" w:eastAsia="Times New Roman" w:hAnsi="Calibri" w:cs="Calibri"/>
                <w:b/>
                <w:bCs/>
                <w:color w:val="000000"/>
              </w:rPr>
              <w:t>Requirement Description</w:t>
            </w:r>
          </w:p>
        </w:tc>
        <w:tc>
          <w:tcPr>
            <w:tcW w:w="2453" w:type="dxa"/>
            <w:shd w:val="clear" w:color="auto" w:fill="auto"/>
            <w:vAlign w:val="bottom"/>
            <w:hideMark/>
          </w:tcPr>
          <w:p w14:paraId="64E355E1"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Requirement Category</w:t>
            </w:r>
          </w:p>
        </w:tc>
        <w:tc>
          <w:tcPr>
            <w:tcW w:w="2340" w:type="dxa"/>
            <w:shd w:val="clear" w:color="auto" w:fill="auto"/>
            <w:vAlign w:val="bottom"/>
            <w:hideMark/>
          </w:tcPr>
          <w:p w14:paraId="006283BD"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Proponent Response</w:t>
            </w:r>
            <w:r w:rsidRPr="00A213DB">
              <w:rPr>
                <w:rFonts w:ascii="Calibri" w:eastAsia="Times New Roman" w:hAnsi="Calibri" w:cs="Calibri"/>
                <w:b/>
                <w:bCs/>
                <w:color w:val="000000"/>
              </w:rPr>
              <w:br/>
              <w:t>(Y, C, F, 3, N)</w:t>
            </w:r>
          </w:p>
        </w:tc>
        <w:tc>
          <w:tcPr>
            <w:tcW w:w="5099" w:type="dxa"/>
          </w:tcPr>
          <w:p w14:paraId="52221CB7" w14:textId="491497E3" w:rsidR="00B31B55" w:rsidRPr="00A213DB" w:rsidRDefault="00B31B55"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Comments</w:t>
            </w:r>
          </w:p>
        </w:tc>
      </w:tr>
      <w:tr w:rsidR="00CD07A8" w:rsidRPr="00A213DB" w14:paraId="2328EA8B" w14:textId="77777777" w:rsidTr="00CD07A8">
        <w:trPr>
          <w:cantSplit/>
        </w:trPr>
        <w:tc>
          <w:tcPr>
            <w:tcW w:w="18265" w:type="dxa"/>
            <w:gridSpan w:val="5"/>
            <w:vAlign w:val="center"/>
          </w:tcPr>
          <w:p w14:paraId="5522627B" w14:textId="61A86553" w:rsidR="00CD07A8" w:rsidRPr="00A213DB" w:rsidRDefault="00CD07A8" w:rsidP="00C46BEB">
            <w:pPr>
              <w:spacing w:after="0" w:line="240" w:lineRule="auto"/>
              <w:rPr>
                <w:rFonts w:ascii="Calibri" w:eastAsia="Times New Roman" w:hAnsi="Calibri" w:cs="Calibri"/>
                <w:color w:val="000000"/>
              </w:rPr>
            </w:pPr>
            <w:r>
              <w:rPr>
                <w:rFonts w:ascii="Calibri" w:eastAsia="Times New Roman" w:hAnsi="Calibri" w:cs="Calibri"/>
                <w:color w:val="000000"/>
              </w:rPr>
              <w:t>The S</w:t>
            </w:r>
            <w:r w:rsidR="009176F6">
              <w:rPr>
                <w:rFonts w:ascii="Calibri" w:eastAsia="Times New Roman" w:hAnsi="Calibri" w:cs="Calibri"/>
                <w:color w:val="000000"/>
              </w:rPr>
              <w:t>olution</w:t>
            </w:r>
            <w:r>
              <w:rPr>
                <w:rFonts w:ascii="Calibri" w:eastAsia="Times New Roman" w:hAnsi="Calibri" w:cs="Calibri"/>
                <w:color w:val="000000"/>
              </w:rPr>
              <w:t xml:space="preserve"> should have</w:t>
            </w:r>
            <w:r w:rsidR="00D31DCD">
              <w:rPr>
                <w:rFonts w:ascii="Calibri" w:eastAsia="Times New Roman" w:hAnsi="Calibri" w:cs="Calibri"/>
                <w:color w:val="000000"/>
              </w:rPr>
              <w:t xml:space="preserve"> the</w:t>
            </w:r>
            <w:r>
              <w:rPr>
                <w:rFonts w:ascii="Calibri" w:eastAsia="Times New Roman" w:hAnsi="Calibri" w:cs="Calibri"/>
                <w:color w:val="000000"/>
              </w:rPr>
              <w:t>:</w:t>
            </w:r>
          </w:p>
        </w:tc>
      </w:tr>
      <w:tr w:rsidR="0024164F" w:rsidRPr="00A213DB" w14:paraId="7185FC9A" w14:textId="01B482A8" w:rsidTr="0024164F">
        <w:trPr>
          <w:cantSplit/>
        </w:trPr>
        <w:tc>
          <w:tcPr>
            <w:tcW w:w="1141" w:type="dxa"/>
            <w:vAlign w:val="center"/>
          </w:tcPr>
          <w:p w14:paraId="2BE9548F" w14:textId="54B2D736" w:rsidR="0024164F" w:rsidRPr="00C46BEB" w:rsidRDefault="0024164F" w:rsidP="0024164F">
            <w:pPr>
              <w:spacing w:after="0" w:line="240" w:lineRule="auto"/>
              <w:rPr>
                <w:rFonts w:ascii="Calibri" w:eastAsia="Times New Roman" w:hAnsi="Calibri" w:cs="Calibri"/>
                <w:color w:val="000000"/>
              </w:rPr>
            </w:pPr>
            <w:r>
              <w:rPr>
                <w:rFonts w:ascii="Calibri" w:hAnsi="Calibri" w:cs="Calibri"/>
                <w:color w:val="000000"/>
              </w:rPr>
              <w:t>1.1</w:t>
            </w:r>
          </w:p>
        </w:tc>
        <w:tc>
          <w:tcPr>
            <w:tcW w:w="7232" w:type="dxa"/>
            <w:shd w:val="clear" w:color="auto" w:fill="auto"/>
          </w:tcPr>
          <w:p w14:paraId="5720800A" w14:textId="11FED633" w:rsidR="0024164F" w:rsidRPr="00A213DB" w:rsidRDefault="0024164F" w:rsidP="0024164F">
            <w:pPr>
              <w:spacing w:after="0" w:line="240" w:lineRule="auto"/>
              <w:rPr>
                <w:rFonts w:ascii="Calibri" w:eastAsia="Times New Roman" w:hAnsi="Calibri" w:cs="Calibri"/>
                <w:color w:val="000000"/>
              </w:rPr>
            </w:pPr>
            <w:r w:rsidRPr="00C8134C">
              <w:t>Ability to accept all major Canadian credit card brands and internet banking/debit cards. Provide a list of payment tender types offered. </w:t>
            </w:r>
          </w:p>
        </w:tc>
        <w:tc>
          <w:tcPr>
            <w:tcW w:w="2453" w:type="dxa"/>
            <w:shd w:val="clear" w:color="auto" w:fill="auto"/>
          </w:tcPr>
          <w:p w14:paraId="14DCE550" w14:textId="76A0AAE2" w:rsidR="0024164F" w:rsidRPr="00B859FF" w:rsidRDefault="0024164F" w:rsidP="0024164F">
            <w:pPr>
              <w:rPr>
                <w:rFonts w:ascii="Calibri" w:hAnsi="Calibri" w:cs="Calibri"/>
                <w:color w:val="000000"/>
              </w:rPr>
            </w:pPr>
            <w:r w:rsidRPr="000E6A96">
              <w:t xml:space="preserve">Electronic Payment Processing </w:t>
            </w:r>
          </w:p>
        </w:tc>
        <w:tc>
          <w:tcPr>
            <w:tcW w:w="2340" w:type="dxa"/>
            <w:shd w:val="clear" w:color="auto" w:fill="auto"/>
            <w:noWrap/>
            <w:vAlign w:val="bottom"/>
            <w:hideMark/>
          </w:tcPr>
          <w:p w14:paraId="7955F431"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0505294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7654E78E" w14:textId="320D056D" w:rsidTr="0024164F">
        <w:trPr>
          <w:cantSplit/>
        </w:trPr>
        <w:tc>
          <w:tcPr>
            <w:tcW w:w="1141" w:type="dxa"/>
            <w:vAlign w:val="center"/>
          </w:tcPr>
          <w:p w14:paraId="75828003" w14:textId="7FB9D544" w:rsidR="0024164F" w:rsidRPr="00C46BEB" w:rsidRDefault="0024164F" w:rsidP="0024164F">
            <w:pPr>
              <w:rPr>
                <w:rFonts w:ascii="Calibri" w:hAnsi="Calibri" w:cs="Calibri"/>
                <w:color w:val="000000"/>
              </w:rPr>
            </w:pPr>
            <w:r>
              <w:rPr>
                <w:rFonts w:ascii="Calibri" w:hAnsi="Calibri" w:cs="Calibri"/>
                <w:color w:val="000000"/>
              </w:rPr>
              <w:t>1.2</w:t>
            </w:r>
          </w:p>
        </w:tc>
        <w:tc>
          <w:tcPr>
            <w:tcW w:w="7232" w:type="dxa"/>
            <w:shd w:val="clear" w:color="auto" w:fill="auto"/>
          </w:tcPr>
          <w:p w14:paraId="3C388313" w14:textId="786C1075" w:rsidR="0024164F" w:rsidRPr="006A09F7" w:rsidRDefault="0024164F" w:rsidP="0024164F">
            <w:pPr>
              <w:rPr>
                <w:rFonts w:ascii="Calibri" w:hAnsi="Calibri" w:cs="Calibri"/>
                <w:color w:val="000000"/>
              </w:rPr>
            </w:pPr>
            <w:r w:rsidRPr="00C8134C">
              <w:t>Ability to accept US Credit Card transactions for Canadian utilities payments.</w:t>
            </w:r>
          </w:p>
        </w:tc>
        <w:tc>
          <w:tcPr>
            <w:tcW w:w="2453" w:type="dxa"/>
            <w:shd w:val="clear" w:color="auto" w:fill="auto"/>
          </w:tcPr>
          <w:p w14:paraId="5F0955BA" w14:textId="0CC89D1F" w:rsidR="0024164F" w:rsidRPr="00B859FF" w:rsidRDefault="0024164F" w:rsidP="0024164F">
            <w:pPr>
              <w:rPr>
                <w:rFonts w:ascii="Calibri" w:hAnsi="Calibri" w:cs="Calibri"/>
                <w:color w:val="000000"/>
              </w:rPr>
            </w:pPr>
            <w:r w:rsidRPr="000E6A96">
              <w:t xml:space="preserve">Electronic Payment Processing </w:t>
            </w:r>
          </w:p>
        </w:tc>
        <w:tc>
          <w:tcPr>
            <w:tcW w:w="2340" w:type="dxa"/>
            <w:shd w:val="clear" w:color="auto" w:fill="auto"/>
            <w:noWrap/>
            <w:vAlign w:val="bottom"/>
            <w:hideMark/>
          </w:tcPr>
          <w:p w14:paraId="042ABB02"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895EA6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453B4AA" w14:textId="6A4E2468" w:rsidTr="0024164F">
        <w:trPr>
          <w:cantSplit/>
        </w:trPr>
        <w:tc>
          <w:tcPr>
            <w:tcW w:w="1141" w:type="dxa"/>
            <w:vAlign w:val="center"/>
          </w:tcPr>
          <w:p w14:paraId="05C1E6F0" w14:textId="4B43F340" w:rsidR="0024164F" w:rsidRPr="00B31B55" w:rsidRDefault="0024164F" w:rsidP="0024164F">
            <w:pPr>
              <w:rPr>
                <w:rFonts w:ascii="Calibri" w:hAnsi="Calibri" w:cs="Calibri"/>
                <w:color w:val="000000"/>
                <w:highlight w:val="yellow"/>
              </w:rPr>
            </w:pPr>
            <w:r>
              <w:rPr>
                <w:rFonts w:ascii="Calibri" w:hAnsi="Calibri" w:cs="Calibri"/>
                <w:color w:val="000000"/>
              </w:rPr>
              <w:t>1.3</w:t>
            </w:r>
          </w:p>
        </w:tc>
        <w:tc>
          <w:tcPr>
            <w:tcW w:w="7232" w:type="dxa"/>
            <w:shd w:val="clear" w:color="auto" w:fill="auto"/>
          </w:tcPr>
          <w:p w14:paraId="32443CC1" w14:textId="64C03F9A" w:rsidR="0024164F" w:rsidRPr="006A09F7" w:rsidRDefault="0024164F" w:rsidP="0024164F">
            <w:pPr>
              <w:rPr>
                <w:rFonts w:ascii="Calibri" w:hAnsi="Calibri" w:cs="Calibri"/>
                <w:color w:val="000000"/>
              </w:rPr>
            </w:pPr>
            <w:r w:rsidRPr="00C8134C">
              <w:t>Ability to process transactions and generate daily settlement files. </w:t>
            </w:r>
          </w:p>
        </w:tc>
        <w:tc>
          <w:tcPr>
            <w:tcW w:w="2453" w:type="dxa"/>
            <w:shd w:val="clear" w:color="auto" w:fill="auto"/>
          </w:tcPr>
          <w:p w14:paraId="7EDB8FDA" w14:textId="0740779F" w:rsidR="0024164F" w:rsidRPr="00A213DB" w:rsidRDefault="0024164F" w:rsidP="0024164F">
            <w:pPr>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482A92EF"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2D787BE"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09B337C" w14:textId="317F5552" w:rsidTr="0024164F">
        <w:trPr>
          <w:cantSplit/>
        </w:trPr>
        <w:tc>
          <w:tcPr>
            <w:tcW w:w="1141" w:type="dxa"/>
            <w:vAlign w:val="center"/>
          </w:tcPr>
          <w:p w14:paraId="7963D737" w14:textId="08D7BA91" w:rsidR="0024164F" w:rsidRPr="00B31B55" w:rsidRDefault="0024164F" w:rsidP="0024164F">
            <w:pPr>
              <w:rPr>
                <w:rFonts w:ascii="Calibri" w:hAnsi="Calibri" w:cs="Calibri"/>
                <w:color w:val="000000"/>
                <w:highlight w:val="yellow"/>
              </w:rPr>
            </w:pPr>
            <w:r>
              <w:rPr>
                <w:rFonts w:ascii="Calibri" w:hAnsi="Calibri" w:cs="Calibri"/>
                <w:color w:val="000000"/>
              </w:rPr>
              <w:t>1.4</w:t>
            </w:r>
          </w:p>
        </w:tc>
        <w:tc>
          <w:tcPr>
            <w:tcW w:w="7232" w:type="dxa"/>
            <w:shd w:val="clear" w:color="auto" w:fill="auto"/>
          </w:tcPr>
          <w:p w14:paraId="3A46AF6E" w14:textId="34232DEA" w:rsidR="0024164F" w:rsidRPr="006A09F7" w:rsidRDefault="0024164F" w:rsidP="0024164F">
            <w:pPr>
              <w:rPr>
                <w:rFonts w:ascii="Calibri" w:hAnsi="Calibri" w:cs="Calibri"/>
                <w:color w:val="000000"/>
              </w:rPr>
            </w:pPr>
            <w:r w:rsidRPr="00C8134C">
              <w:t xml:space="preserve">Ability to allow customers to make payments using mobile devices and </w:t>
            </w:r>
            <w:r w:rsidR="00D31DCD">
              <w:t>should</w:t>
            </w:r>
            <w:r w:rsidRPr="00C8134C">
              <w:t xml:space="preserve"> provide a responsive design that is optimized for smart phones and tablets. </w:t>
            </w:r>
          </w:p>
        </w:tc>
        <w:tc>
          <w:tcPr>
            <w:tcW w:w="2453" w:type="dxa"/>
            <w:shd w:val="clear" w:color="auto" w:fill="auto"/>
          </w:tcPr>
          <w:p w14:paraId="44C4E85A" w14:textId="4F39BB91"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511292EB"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CF907B2"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C3BB335" w14:textId="78A940DB" w:rsidTr="0024164F">
        <w:trPr>
          <w:cantSplit/>
        </w:trPr>
        <w:tc>
          <w:tcPr>
            <w:tcW w:w="1141" w:type="dxa"/>
            <w:vAlign w:val="center"/>
          </w:tcPr>
          <w:p w14:paraId="03D117D9" w14:textId="571CF7C2" w:rsidR="0024164F" w:rsidRPr="00B31B55" w:rsidRDefault="0024164F" w:rsidP="0024164F">
            <w:pPr>
              <w:rPr>
                <w:rFonts w:ascii="Calibri" w:hAnsi="Calibri" w:cs="Calibri"/>
                <w:color w:val="000000"/>
                <w:highlight w:val="yellow"/>
              </w:rPr>
            </w:pPr>
            <w:r>
              <w:rPr>
                <w:rFonts w:ascii="Calibri" w:hAnsi="Calibri" w:cs="Calibri"/>
                <w:color w:val="000000"/>
              </w:rPr>
              <w:t>1.5</w:t>
            </w:r>
          </w:p>
        </w:tc>
        <w:tc>
          <w:tcPr>
            <w:tcW w:w="7232" w:type="dxa"/>
            <w:shd w:val="clear" w:color="auto" w:fill="auto"/>
          </w:tcPr>
          <w:p w14:paraId="6D130E63" w14:textId="5C3E429D" w:rsidR="0024164F" w:rsidRPr="006A09F7" w:rsidRDefault="0024164F" w:rsidP="0024164F">
            <w:pPr>
              <w:rPr>
                <w:rFonts w:ascii="Calibri" w:hAnsi="Calibri" w:cs="Calibri"/>
                <w:color w:val="000000"/>
              </w:rPr>
            </w:pPr>
            <w:r w:rsidRPr="00C8134C">
              <w:t>Ability to have a customer payment experience that is easy-to-use with intuitive navigation.</w:t>
            </w:r>
          </w:p>
        </w:tc>
        <w:tc>
          <w:tcPr>
            <w:tcW w:w="2453" w:type="dxa"/>
            <w:shd w:val="clear" w:color="auto" w:fill="auto"/>
          </w:tcPr>
          <w:p w14:paraId="0F1BCCDA" w14:textId="74DD9B57"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388E756D"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102A01E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7DB42677" w14:textId="3696D301" w:rsidTr="0024164F">
        <w:trPr>
          <w:cantSplit/>
        </w:trPr>
        <w:tc>
          <w:tcPr>
            <w:tcW w:w="1141" w:type="dxa"/>
            <w:vAlign w:val="center"/>
          </w:tcPr>
          <w:p w14:paraId="358EFFCC" w14:textId="0D59B854" w:rsidR="0024164F" w:rsidRPr="00B31B55" w:rsidRDefault="0024164F" w:rsidP="0024164F">
            <w:pPr>
              <w:rPr>
                <w:rFonts w:ascii="Calibri" w:hAnsi="Calibri" w:cs="Calibri"/>
                <w:color w:val="000000"/>
                <w:highlight w:val="yellow"/>
              </w:rPr>
            </w:pPr>
            <w:r>
              <w:rPr>
                <w:rFonts w:ascii="Calibri" w:hAnsi="Calibri" w:cs="Calibri"/>
                <w:color w:val="000000"/>
              </w:rPr>
              <w:t>1.6</w:t>
            </w:r>
          </w:p>
        </w:tc>
        <w:tc>
          <w:tcPr>
            <w:tcW w:w="7232" w:type="dxa"/>
            <w:shd w:val="clear" w:color="auto" w:fill="auto"/>
          </w:tcPr>
          <w:p w14:paraId="5B7C35D3" w14:textId="5B8E6B35" w:rsidR="0024164F" w:rsidRPr="006A09F7" w:rsidRDefault="0024164F" w:rsidP="0024164F">
            <w:pPr>
              <w:rPr>
                <w:rFonts w:ascii="Calibri" w:hAnsi="Calibri" w:cs="Calibri"/>
                <w:color w:val="000000"/>
              </w:rPr>
            </w:pPr>
            <w:r w:rsidRPr="00C8134C">
              <w:t>Ability to support both enrolled and non-enrolled ("Guest") user experiences.</w:t>
            </w:r>
          </w:p>
        </w:tc>
        <w:tc>
          <w:tcPr>
            <w:tcW w:w="2453" w:type="dxa"/>
            <w:shd w:val="clear" w:color="auto" w:fill="auto"/>
          </w:tcPr>
          <w:p w14:paraId="4729C76E" w14:textId="749D477F"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28D49064"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329A507"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5B30D11" w14:textId="7FACEB4F" w:rsidTr="0024164F">
        <w:trPr>
          <w:cantSplit/>
        </w:trPr>
        <w:tc>
          <w:tcPr>
            <w:tcW w:w="1141" w:type="dxa"/>
            <w:vAlign w:val="center"/>
          </w:tcPr>
          <w:p w14:paraId="4A430A64" w14:textId="460122BE" w:rsidR="0024164F" w:rsidRDefault="0024164F" w:rsidP="0024164F">
            <w:pPr>
              <w:rPr>
                <w:rFonts w:ascii="Calibri" w:hAnsi="Calibri" w:cs="Calibri"/>
                <w:color w:val="000000"/>
              </w:rPr>
            </w:pPr>
            <w:r>
              <w:rPr>
                <w:rFonts w:ascii="Calibri" w:hAnsi="Calibri" w:cs="Calibri"/>
                <w:color w:val="000000"/>
              </w:rPr>
              <w:t>1.7</w:t>
            </w:r>
          </w:p>
        </w:tc>
        <w:tc>
          <w:tcPr>
            <w:tcW w:w="7232" w:type="dxa"/>
            <w:shd w:val="clear" w:color="auto" w:fill="auto"/>
          </w:tcPr>
          <w:p w14:paraId="033490C8" w14:textId="01B3B8DC" w:rsidR="0024164F" w:rsidRPr="006A09F7" w:rsidRDefault="0024164F" w:rsidP="0024164F">
            <w:pPr>
              <w:rPr>
                <w:rFonts w:ascii="Calibri" w:hAnsi="Calibri" w:cs="Calibri"/>
                <w:color w:val="000000"/>
              </w:rPr>
            </w:pPr>
            <w:r w:rsidRPr="00C8134C">
              <w:t>Ability to provide customers the option to have payment confirmation receipts after a successful transaction, either visually or audibly depending upon the various payment channel.</w:t>
            </w:r>
          </w:p>
        </w:tc>
        <w:tc>
          <w:tcPr>
            <w:tcW w:w="2453" w:type="dxa"/>
            <w:shd w:val="clear" w:color="auto" w:fill="auto"/>
          </w:tcPr>
          <w:p w14:paraId="12A2EB5A" w14:textId="50CCCCBF"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0F2B92FF"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7CC39E0"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0FD6B40" w14:textId="60D509BC" w:rsidTr="0024164F">
        <w:trPr>
          <w:cantSplit/>
        </w:trPr>
        <w:tc>
          <w:tcPr>
            <w:tcW w:w="1141" w:type="dxa"/>
            <w:vAlign w:val="center"/>
          </w:tcPr>
          <w:p w14:paraId="5AA52806" w14:textId="349E9DA7" w:rsidR="0024164F" w:rsidRDefault="0024164F" w:rsidP="0024164F">
            <w:pPr>
              <w:rPr>
                <w:rFonts w:ascii="Calibri" w:hAnsi="Calibri" w:cs="Calibri"/>
                <w:color w:val="000000"/>
              </w:rPr>
            </w:pPr>
            <w:r>
              <w:rPr>
                <w:rFonts w:ascii="Calibri" w:hAnsi="Calibri" w:cs="Calibri"/>
                <w:color w:val="000000"/>
              </w:rPr>
              <w:t>1.8</w:t>
            </w:r>
          </w:p>
        </w:tc>
        <w:tc>
          <w:tcPr>
            <w:tcW w:w="7232" w:type="dxa"/>
            <w:shd w:val="clear" w:color="auto" w:fill="auto"/>
          </w:tcPr>
          <w:p w14:paraId="11090325" w14:textId="66C772E9" w:rsidR="0024164F" w:rsidRPr="0024164F" w:rsidRDefault="0024164F" w:rsidP="0024164F">
            <w:pPr>
              <w:rPr>
                <w:rFonts w:ascii="Calibri" w:hAnsi="Calibri" w:cs="Calibri"/>
                <w:color w:val="000000"/>
              </w:rPr>
            </w:pPr>
            <w:r w:rsidRPr="00C8134C">
              <w:t>Ability to allow customers to select and pay multiple bills/accounts in a single transaction flow.</w:t>
            </w:r>
          </w:p>
        </w:tc>
        <w:tc>
          <w:tcPr>
            <w:tcW w:w="2453" w:type="dxa"/>
            <w:shd w:val="clear" w:color="auto" w:fill="auto"/>
          </w:tcPr>
          <w:p w14:paraId="21CA5E3D" w14:textId="5BD78DBB"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6B8DFBAF"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67E35673"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37AAD57" w14:textId="17785BDC" w:rsidTr="0024164F">
        <w:trPr>
          <w:cantSplit/>
        </w:trPr>
        <w:tc>
          <w:tcPr>
            <w:tcW w:w="1141" w:type="dxa"/>
            <w:vAlign w:val="center"/>
          </w:tcPr>
          <w:p w14:paraId="6BA6DAA6" w14:textId="4412E636" w:rsidR="0024164F" w:rsidRDefault="0024164F" w:rsidP="0024164F">
            <w:pPr>
              <w:rPr>
                <w:rFonts w:ascii="Calibri" w:hAnsi="Calibri" w:cs="Calibri"/>
                <w:color w:val="000000"/>
              </w:rPr>
            </w:pPr>
            <w:r>
              <w:rPr>
                <w:rFonts w:ascii="Calibri" w:hAnsi="Calibri" w:cs="Calibri"/>
                <w:color w:val="000000"/>
              </w:rPr>
              <w:t>1.9</w:t>
            </w:r>
          </w:p>
        </w:tc>
        <w:tc>
          <w:tcPr>
            <w:tcW w:w="7232" w:type="dxa"/>
            <w:shd w:val="clear" w:color="auto" w:fill="auto"/>
          </w:tcPr>
          <w:p w14:paraId="550847B2" w14:textId="0C904E2F" w:rsidR="0024164F" w:rsidRPr="0024164F" w:rsidRDefault="0024164F" w:rsidP="0024164F">
            <w:pPr>
              <w:rPr>
                <w:rFonts w:ascii="Calibri" w:hAnsi="Calibri" w:cs="Calibri"/>
                <w:color w:val="000000"/>
              </w:rPr>
            </w:pPr>
            <w:r w:rsidRPr="00C8134C">
              <w:t>Ability to allow customers to save and re-use payment information.</w:t>
            </w:r>
          </w:p>
        </w:tc>
        <w:tc>
          <w:tcPr>
            <w:tcW w:w="2453" w:type="dxa"/>
            <w:shd w:val="clear" w:color="auto" w:fill="auto"/>
          </w:tcPr>
          <w:p w14:paraId="39B36283" w14:textId="776530AC"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31D7162E"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F68D7D7"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077F3BCD" w14:textId="77777777" w:rsidTr="0024164F">
        <w:trPr>
          <w:cantSplit/>
        </w:trPr>
        <w:tc>
          <w:tcPr>
            <w:tcW w:w="1141" w:type="dxa"/>
            <w:vAlign w:val="center"/>
          </w:tcPr>
          <w:p w14:paraId="71D3B9DF" w14:textId="7263883D" w:rsidR="0024164F" w:rsidRDefault="0024164F" w:rsidP="0024164F">
            <w:pPr>
              <w:widowControl w:val="0"/>
              <w:spacing w:after="120" w:line="240" w:lineRule="auto"/>
            </w:pPr>
            <w:r>
              <w:rPr>
                <w:rFonts w:ascii="Calibri" w:hAnsi="Calibri" w:cs="Calibri"/>
                <w:color w:val="000000"/>
              </w:rPr>
              <w:t>1.10</w:t>
            </w:r>
          </w:p>
        </w:tc>
        <w:tc>
          <w:tcPr>
            <w:tcW w:w="7232" w:type="dxa"/>
            <w:shd w:val="clear" w:color="auto" w:fill="auto"/>
          </w:tcPr>
          <w:p w14:paraId="32B5E360" w14:textId="17141D05" w:rsidR="0024164F" w:rsidRPr="003A11A8" w:rsidRDefault="0024164F" w:rsidP="0024164F">
            <w:pPr>
              <w:widowControl w:val="0"/>
              <w:spacing w:after="120" w:line="240" w:lineRule="auto"/>
            </w:pPr>
            <w:r w:rsidRPr="00C8134C">
              <w:t>Ability to provide and/or incentivize the use of “automatic payments” known as autopay.</w:t>
            </w:r>
          </w:p>
        </w:tc>
        <w:tc>
          <w:tcPr>
            <w:tcW w:w="2453" w:type="dxa"/>
            <w:shd w:val="clear" w:color="auto" w:fill="auto"/>
          </w:tcPr>
          <w:p w14:paraId="06E0A40F" w14:textId="00092C5A" w:rsidR="0024164F" w:rsidRPr="00F47713" w:rsidRDefault="0024164F" w:rsidP="0024164F">
            <w:pPr>
              <w:spacing w:after="0" w:line="240" w:lineRule="auto"/>
              <w:rPr>
                <w:rFonts w:ascii="Calibri" w:hAnsi="Calibri" w:cs="Calibri"/>
                <w:color w:val="000000"/>
              </w:rPr>
            </w:pPr>
            <w:r w:rsidRPr="000E6A96">
              <w:t xml:space="preserve">Electronic Payment Processing </w:t>
            </w:r>
          </w:p>
        </w:tc>
        <w:tc>
          <w:tcPr>
            <w:tcW w:w="2340" w:type="dxa"/>
            <w:shd w:val="clear" w:color="auto" w:fill="auto"/>
            <w:noWrap/>
            <w:vAlign w:val="bottom"/>
          </w:tcPr>
          <w:p w14:paraId="7302802E"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1FC4F69"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681336FF" w14:textId="742D59E6" w:rsidTr="0024164F">
        <w:trPr>
          <w:cantSplit/>
        </w:trPr>
        <w:tc>
          <w:tcPr>
            <w:tcW w:w="1141" w:type="dxa"/>
            <w:vAlign w:val="center"/>
          </w:tcPr>
          <w:p w14:paraId="118BD36D" w14:textId="11E677DA" w:rsidR="0024164F" w:rsidRPr="003A11A8" w:rsidRDefault="0024164F" w:rsidP="0024164F">
            <w:pPr>
              <w:widowControl w:val="0"/>
              <w:spacing w:after="120" w:line="240" w:lineRule="auto"/>
            </w:pPr>
            <w:r>
              <w:rPr>
                <w:rFonts w:ascii="Calibri" w:hAnsi="Calibri" w:cs="Calibri"/>
                <w:color w:val="000000"/>
              </w:rPr>
              <w:lastRenderedPageBreak/>
              <w:t>1.11</w:t>
            </w:r>
          </w:p>
        </w:tc>
        <w:tc>
          <w:tcPr>
            <w:tcW w:w="7232" w:type="dxa"/>
            <w:shd w:val="clear" w:color="auto" w:fill="auto"/>
          </w:tcPr>
          <w:p w14:paraId="76C5586F" w14:textId="79AA0847" w:rsidR="0024164F" w:rsidRPr="000531DF" w:rsidRDefault="0024164F" w:rsidP="0024164F">
            <w:pPr>
              <w:spacing w:after="0" w:line="240" w:lineRule="auto"/>
              <w:rPr>
                <w:rFonts w:ascii="Calibri" w:eastAsia="Times New Roman" w:hAnsi="Calibri" w:cs="Calibri"/>
              </w:rPr>
            </w:pPr>
            <w:r w:rsidRPr="00C8134C">
              <w:t>Ability to choose the frequency, method of payment, amount, and threshold and end date. List details on configurable options. </w:t>
            </w:r>
          </w:p>
        </w:tc>
        <w:tc>
          <w:tcPr>
            <w:tcW w:w="2453" w:type="dxa"/>
            <w:shd w:val="clear" w:color="auto" w:fill="auto"/>
          </w:tcPr>
          <w:p w14:paraId="0BDE83D4" w14:textId="7AF72187"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tcPr>
          <w:p w14:paraId="727405E6"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0ADEC412"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7FA30E8" w14:textId="1F148F3A" w:rsidTr="0024164F">
        <w:trPr>
          <w:cantSplit/>
        </w:trPr>
        <w:tc>
          <w:tcPr>
            <w:tcW w:w="1141" w:type="dxa"/>
            <w:vAlign w:val="center"/>
          </w:tcPr>
          <w:p w14:paraId="3176469A" w14:textId="74238E0A" w:rsidR="0024164F" w:rsidRPr="006B103E" w:rsidRDefault="0024164F" w:rsidP="0024164F">
            <w:pPr>
              <w:widowControl w:val="0"/>
              <w:spacing w:after="120" w:line="240" w:lineRule="auto"/>
            </w:pPr>
            <w:r>
              <w:rPr>
                <w:rFonts w:ascii="Calibri" w:hAnsi="Calibri" w:cs="Calibri"/>
                <w:color w:val="000000"/>
              </w:rPr>
              <w:t>1.12</w:t>
            </w:r>
          </w:p>
        </w:tc>
        <w:tc>
          <w:tcPr>
            <w:tcW w:w="7232" w:type="dxa"/>
            <w:shd w:val="clear" w:color="auto" w:fill="auto"/>
          </w:tcPr>
          <w:p w14:paraId="3458B926" w14:textId="74737790" w:rsidR="0024164F" w:rsidRPr="00A213DB" w:rsidRDefault="0024164F" w:rsidP="0024164F">
            <w:pPr>
              <w:spacing w:after="0" w:line="240" w:lineRule="auto"/>
              <w:rPr>
                <w:rFonts w:ascii="Calibri" w:eastAsia="Times New Roman" w:hAnsi="Calibri" w:cs="Calibri"/>
                <w:color w:val="000000"/>
              </w:rPr>
            </w:pPr>
            <w:r w:rsidRPr="00C8134C">
              <w:t xml:space="preserve">Ability to provide customers functionality to edit and/or cancel automatic payments when they choose via the </w:t>
            </w:r>
            <w:r w:rsidR="00D31DCD">
              <w:t>Proponent</w:t>
            </w:r>
            <w:r w:rsidRPr="00C8134C">
              <w:t xml:space="preserve"> portal. </w:t>
            </w:r>
          </w:p>
        </w:tc>
        <w:tc>
          <w:tcPr>
            <w:tcW w:w="2453" w:type="dxa"/>
            <w:shd w:val="clear" w:color="auto" w:fill="auto"/>
          </w:tcPr>
          <w:p w14:paraId="4AC3B8C7" w14:textId="75CE3805"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51947931"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2C76FBF"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BAD1825" w14:textId="6816DDC2" w:rsidTr="0024164F">
        <w:trPr>
          <w:cantSplit/>
        </w:trPr>
        <w:tc>
          <w:tcPr>
            <w:tcW w:w="1141" w:type="dxa"/>
            <w:vAlign w:val="center"/>
          </w:tcPr>
          <w:p w14:paraId="2DD1611E" w14:textId="400D2C77" w:rsidR="0024164F" w:rsidRDefault="0024164F" w:rsidP="0024164F">
            <w:pPr>
              <w:widowControl w:val="0"/>
              <w:spacing w:after="120" w:line="240" w:lineRule="auto"/>
            </w:pPr>
            <w:r>
              <w:rPr>
                <w:rFonts w:ascii="Calibri" w:hAnsi="Calibri" w:cs="Calibri"/>
                <w:color w:val="000000"/>
              </w:rPr>
              <w:t>1.13</w:t>
            </w:r>
          </w:p>
        </w:tc>
        <w:tc>
          <w:tcPr>
            <w:tcW w:w="7232" w:type="dxa"/>
            <w:shd w:val="clear" w:color="auto" w:fill="auto"/>
          </w:tcPr>
          <w:p w14:paraId="64330188" w14:textId="7A86316A" w:rsidR="0024164F" w:rsidRPr="00A213DB" w:rsidRDefault="0024164F" w:rsidP="0024164F">
            <w:pPr>
              <w:spacing w:after="0" w:line="240" w:lineRule="auto"/>
              <w:rPr>
                <w:rFonts w:ascii="Calibri" w:eastAsia="Times New Roman" w:hAnsi="Calibri" w:cs="Calibri"/>
                <w:color w:val="000000"/>
              </w:rPr>
            </w:pPr>
            <w:r w:rsidRPr="00C8134C">
              <w:t>Ability to suspend automatic payments by the customer and by the business. </w:t>
            </w:r>
          </w:p>
        </w:tc>
        <w:tc>
          <w:tcPr>
            <w:tcW w:w="2453" w:type="dxa"/>
            <w:shd w:val="clear" w:color="auto" w:fill="auto"/>
          </w:tcPr>
          <w:p w14:paraId="13CEA2AA" w14:textId="034808BD"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79430894"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046408E"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7B26BDF" w14:textId="322762B3" w:rsidTr="0024164F">
        <w:trPr>
          <w:cantSplit/>
        </w:trPr>
        <w:tc>
          <w:tcPr>
            <w:tcW w:w="1141" w:type="dxa"/>
            <w:vAlign w:val="center"/>
          </w:tcPr>
          <w:p w14:paraId="6BC29C4B" w14:textId="6D71A5A3" w:rsidR="0024164F" w:rsidRDefault="0024164F" w:rsidP="0024164F">
            <w:pPr>
              <w:spacing w:after="0" w:line="240" w:lineRule="auto"/>
            </w:pPr>
            <w:r>
              <w:rPr>
                <w:rFonts w:ascii="Calibri" w:hAnsi="Calibri" w:cs="Calibri"/>
                <w:color w:val="000000"/>
              </w:rPr>
              <w:t>1.14</w:t>
            </w:r>
          </w:p>
        </w:tc>
        <w:tc>
          <w:tcPr>
            <w:tcW w:w="7232" w:type="dxa"/>
            <w:shd w:val="clear" w:color="auto" w:fill="auto"/>
          </w:tcPr>
          <w:p w14:paraId="5A83F904" w14:textId="0922A141" w:rsidR="0024164F" w:rsidRPr="00A213DB" w:rsidRDefault="0024164F" w:rsidP="0024164F">
            <w:pPr>
              <w:spacing w:after="0" w:line="240" w:lineRule="auto"/>
              <w:rPr>
                <w:rFonts w:ascii="Calibri" w:eastAsia="Times New Roman" w:hAnsi="Calibri" w:cs="Calibri"/>
                <w:color w:val="000000"/>
              </w:rPr>
            </w:pPr>
            <w:r w:rsidRPr="00C8134C">
              <w:t>Ability to show authorization of payments in real-time and notifies customers immediately if the payment cannot be authorized/or is declined.  </w:t>
            </w:r>
          </w:p>
        </w:tc>
        <w:tc>
          <w:tcPr>
            <w:tcW w:w="2453" w:type="dxa"/>
            <w:shd w:val="clear" w:color="auto" w:fill="auto"/>
          </w:tcPr>
          <w:p w14:paraId="13F4E36D" w14:textId="7D83E3F1"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34C57F53"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C024213"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E2CDD9B" w14:textId="6DAD8C98" w:rsidTr="0024164F">
        <w:trPr>
          <w:cantSplit/>
        </w:trPr>
        <w:tc>
          <w:tcPr>
            <w:tcW w:w="1141" w:type="dxa"/>
            <w:vAlign w:val="center"/>
          </w:tcPr>
          <w:p w14:paraId="36E4AA1E" w14:textId="65B674F3" w:rsidR="0024164F" w:rsidRDefault="0024164F" w:rsidP="0024164F">
            <w:pPr>
              <w:widowControl w:val="0"/>
              <w:spacing w:after="120" w:line="240" w:lineRule="auto"/>
            </w:pPr>
            <w:r>
              <w:rPr>
                <w:rFonts w:ascii="Calibri" w:hAnsi="Calibri" w:cs="Calibri"/>
                <w:color w:val="000000"/>
              </w:rPr>
              <w:t>1.15</w:t>
            </w:r>
          </w:p>
        </w:tc>
        <w:tc>
          <w:tcPr>
            <w:tcW w:w="7232" w:type="dxa"/>
            <w:shd w:val="clear" w:color="auto" w:fill="auto"/>
          </w:tcPr>
          <w:p w14:paraId="32E0FFE3" w14:textId="1090E3E7" w:rsidR="0024164F" w:rsidRPr="00A213DB" w:rsidRDefault="0024164F" w:rsidP="0024164F">
            <w:pPr>
              <w:spacing w:after="0" w:line="240" w:lineRule="auto"/>
              <w:rPr>
                <w:rFonts w:ascii="Calibri" w:eastAsia="Times New Roman" w:hAnsi="Calibri" w:cs="Calibri"/>
                <w:color w:val="000000"/>
              </w:rPr>
            </w:pPr>
            <w:r w:rsidRPr="00C8134C">
              <w:t>Ability for the Solution to allow the customer to continue the payment using a different payment method if a payment is not authorized or is declined. </w:t>
            </w:r>
          </w:p>
        </w:tc>
        <w:tc>
          <w:tcPr>
            <w:tcW w:w="2453" w:type="dxa"/>
            <w:shd w:val="clear" w:color="auto" w:fill="auto"/>
          </w:tcPr>
          <w:p w14:paraId="7CC571F1" w14:textId="47CC97FA"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3DB11985"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5F79E2D"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0B50092" w14:textId="777C0108" w:rsidTr="0024164F">
        <w:trPr>
          <w:cantSplit/>
        </w:trPr>
        <w:tc>
          <w:tcPr>
            <w:tcW w:w="1141" w:type="dxa"/>
            <w:vAlign w:val="center"/>
          </w:tcPr>
          <w:p w14:paraId="42894DBD" w14:textId="41622C90" w:rsidR="0024164F" w:rsidRDefault="0024164F" w:rsidP="0024164F">
            <w:pPr>
              <w:widowControl w:val="0"/>
              <w:spacing w:after="120" w:line="240" w:lineRule="auto"/>
            </w:pPr>
            <w:r>
              <w:rPr>
                <w:rFonts w:ascii="Calibri" w:hAnsi="Calibri" w:cs="Calibri"/>
                <w:color w:val="000000"/>
              </w:rPr>
              <w:t>1.16</w:t>
            </w:r>
          </w:p>
        </w:tc>
        <w:tc>
          <w:tcPr>
            <w:tcW w:w="7232" w:type="dxa"/>
            <w:shd w:val="clear" w:color="auto" w:fill="auto"/>
          </w:tcPr>
          <w:p w14:paraId="2A3E586E" w14:textId="2356915D" w:rsidR="0024164F" w:rsidRPr="00A213DB" w:rsidRDefault="0024164F" w:rsidP="0024164F">
            <w:pPr>
              <w:spacing w:after="0" w:line="240" w:lineRule="auto"/>
              <w:rPr>
                <w:rFonts w:ascii="Calibri" w:eastAsia="Times New Roman" w:hAnsi="Calibri" w:cs="Calibri"/>
                <w:color w:val="000000"/>
              </w:rPr>
            </w:pPr>
            <w:r w:rsidRPr="00C8134C">
              <w:t>Ability to provide notification to a customer for expiring credit and debit cards saved to their electronic wallet</w:t>
            </w:r>
            <w:r w:rsidR="00530AC3">
              <w:t>.</w:t>
            </w:r>
          </w:p>
        </w:tc>
        <w:tc>
          <w:tcPr>
            <w:tcW w:w="2453" w:type="dxa"/>
            <w:shd w:val="clear" w:color="auto" w:fill="auto"/>
          </w:tcPr>
          <w:p w14:paraId="34D334A0" w14:textId="0EEF334E"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2596AE9A"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6B40843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FF0FD5E" w14:textId="251C4869" w:rsidTr="0024164F">
        <w:trPr>
          <w:cantSplit/>
        </w:trPr>
        <w:tc>
          <w:tcPr>
            <w:tcW w:w="1141" w:type="dxa"/>
            <w:vAlign w:val="center"/>
          </w:tcPr>
          <w:p w14:paraId="26C19477" w14:textId="2357A625" w:rsidR="0024164F" w:rsidRPr="008B1F6C" w:rsidRDefault="0024164F" w:rsidP="0024164F">
            <w:pPr>
              <w:widowControl w:val="0"/>
              <w:spacing w:after="120" w:line="240" w:lineRule="auto"/>
            </w:pPr>
            <w:r>
              <w:rPr>
                <w:rFonts w:ascii="Calibri" w:hAnsi="Calibri" w:cs="Calibri"/>
                <w:color w:val="000000"/>
              </w:rPr>
              <w:t>1.17</w:t>
            </w:r>
          </w:p>
        </w:tc>
        <w:tc>
          <w:tcPr>
            <w:tcW w:w="7232" w:type="dxa"/>
            <w:shd w:val="clear" w:color="auto" w:fill="auto"/>
          </w:tcPr>
          <w:p w14:paraId="5AE3A479" w14:textId="582736CD" w:rsidR="0024164F" w:rsidRPr="00021D57" w:rsidRDefault="0024164F" w:rsidP="0024164F">
            <w:pPr>
              <w:widowControl w:val="0"/>
              <w:spacing w:after="120" w:line="240" w:lineRule="auto"/>
            </w:pPr>
            <w:r w:rsidRPr="00C8134C">
              <w:t>Ability to provide a support updater services to easily update expiration dates without the need for the customer to re-enter all card details.</w:t>
            </w:r>
          </w:p>
        </w:tc>
        <w:tc>
          <w:tcPr>
            <w:tcW w:w="2453" w:type="dxa"/>
            <w:shd w:val="clear" w:color="auto" w:fill="auto"/>
          </w:tcPr>
          <w:p w14:paraId="6A29A214" w14:textId="098FF6E1"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5A3BB739"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49129A5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637AF8DA" w14:textId="69B6FBC7" w:rsidTr="0024164F">
        <w:trPr>
          <w:cantSplit/>
        </w:trPr>
        <w:tc>
          <w:tcPr>
            <w:tcW w:w="1141" w:type="dxa"/>
            <w:vAlign w:val="center"/>
          </w:tcPr>
          <w:p w14:paraId="427F841D" w14:textId="70C46722" w:rsidR="0024164F" w:rsidRPr="008B1F6C" w:rsidRDefault="0024164F" w:rsidP="0024164F">
            <w:pPr>
              <w:widowControl w:val="0"/>
              <w:spacing w:after="120" w:line="240" w:lineRule="auto"/>
            </w:pPr>
            <w:r>
              <w:rPr>
                <w:rFonts w:ascii="Calibri" w:hAnsi="Calibri" w:cs="Calibri"/>
                <w:color w:val="000000"/>
              </w:rPr>
              <w:t>1.18</w:t>
            </w:r>
          </w:p>
        </w:tc>
        <w:tc>
          <w:tcPr>
            <w:tcW w:w="7232" w:type="dxa"/>
            <w:shd w:val="clear" w:color="auto" w:fill="auto"/>
          </w:tcPr>
          <w:p w14:paraId="1B34DC10" w14:textId="736E3E78" w:rsidR="0024164F" w:rsidRPr="00021D57" w:rsidRDefault="0024164F" w:rsidP="0024164F">
            <w:pPr>
              <w:widowControl w:val="0"/>
              <w:spacing w:after="120" w:line="240" w:lineRule="auto"/>
            </w:pPr>
            <w:r w:rsidRPr="00C8134C">
              <w:t>Ability to allow customers to make partial payments given an outstanding balance.</w:t>
            </w:r>
          </w:p>
        </w:tc>
        <w:tc>
          <w:tcPr>
            <w:tcW w:w="2453" w:type="dxa"/>
            <w:shd w:val="clear" w:color="auto" w:fill="auto"/>
          </w:tcPr>
          <w:p w14:paraId="55EB0E47" w14:textId="72FECA69"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358FAA09"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BE5DFC7"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6D419EE0" w14:textId="2CC6B102" w:rsidTr="0024164F">
        <w:trPr>
          <w:cantSplit/>
        </w:trPr>
        <w:tc>
          <w:tcPr>
            <w:tcW w:w="1141" w:type="dxa"/>
            <w:vAlign w:val="center"/>
          </w:tcPr>
          <w:p w14:paraId="55D4717A" w14:textId="39B571B9" w:rsidR="0024164F" w:rsidRDefault="0024164F" w:rsidP="0024164F">
            <w:pPr>
              <w:widowControl w:val="0"/>
              <w:spacing w:after="120" w:line="240" w:lineRule="auto"/>
            </w:pPr>
            <w:r>
              <w:rPr>
                <w:rFonts w:ascii="Calibri" w:hAnsi="Calibri" w:cs="Calibri"/>
                <w:color w:val="000000"/>
              </w:rPr>
              <w:t>1.19</w:t>
            </w:r>
          </w:p>
        </w:tc>
        <w:tc>
          <w:tcPr>
            <w:tcW w:w="7232" w:type="dxa"/>
            <w:shd w:val="clear" w:color="auto" w:fill="auto"/>
          </w:tcPr>
          <w:p w14:paraId="7FA9BE60" w14:textId="675F864A" w:rsidR="0024164F" w:rsidRPr="00021D57" w:rsidRDefault="0024164F" w:rsidP="0024164F">
            <w:pPr>
              <w:widowControl w:val="0"/>
              <w:spacing w:after="120" w:line="240" w:lineRule="auto"/>
            </w:pPr>
            <w:r w:rsidRPr="00C8134C">
              <w:t>Ability to allow customers to apply partial payments equally across billable premises and apply payments to a chosen premise(s). </w:t>
            </w:r>
          </w:p>
        </w:tc>
        <w:tc>
          <w:tcPr>
            <w:tcW w:w="2453" w:type="dxa"/>
            <w:shd w:val="clear" w:color="auto" w:fill="auto"/>
          </w:tcPr>
          <w:p w14:paraId="2DF95A65" w14:textId="33A81296"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520D8F5C"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D8159CA"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C711A59" w14:textId="77777777" w:rsidTr="0024164F">
        <w:trPr>
          <w:cantSplit/>
        </w:trPr>
        <w:tc>
          <w:tcPr>
            <w:tcW w:w="1141" w:type="dxa"/>
            <w:vAlign w:val="center"/>
          </w:tcPr>
          <w:p w14:paraId="1D8E563E" w14:textId="00D88F1E" w:rsidR="0024164F" w:rsidRDefault="0024164F" w:rsidP="0024164F">
            <w:pPr>
              <w:widowControl w:val="0"/>
              <w:spacing w:after="120" w:line="240" w:lineRule="auto"/>
            </w:pPr>
            <w:r>
              <w:rPr>
                <w:rFonts w:ascii="Calibri" w:hAnsi="Calibri" w:cs="Calibri"/>
                <w:color w:val="000000"/>
              </w:rPr>
              <w:t>1.20</w:t>
            </w:r>
          </w:p>
        </w:tc>
        <w:tc>
          <w:tcPr>
            <w:tcW w:w="7232" w:type="dxa"/>
            <w:shd w:val="clear" w:color="auto" w:fill="auto"/>
          </w:tcPr>
          <w:p w14:paraId="15C84784" w14:textId="56AFB918" w:rsidR="0024164F" w:rsidRDefault="0024164F" w:rsidP="0024164F">
            <w:pPr>
              <w:widowControl w:val="0"/>
              <w:spacing w:after="120" w:line="240" w:lineRule="auto"/>
            </w:pPr>
            <w:r w:rsidRPr="00C8134C">
              <w:t>Ability to allow the Department's customers to make payments to an account with no outstanding balance.</w:t>
            </w:r>
          </w:p>
        </w:tc>
        <w:tc>
          <w:tcPr>
            <w:tcW w:w="2453" w:type="dxa"/>
            <w:shd w:val="clear" w:color="auto" w:fill="auto"/>
          </w:tcPr>
          <w:p w14:paraId="3F6C4BD3" w14:textId="51DDC275" w:rsidR="0024164F" w:rsidRPr="00290BCB" w:rsidRDefault="0024164F" w:rsidP="0024164F">
            <w:pPr>
              <w:spacing w:after="0" w:line="240" w:lineRule="auto"/>
              <w:rPr>
                <w:rFonts w:ascii="Calibri" w:hAnsi="Calibri" w:cs="Calibri"/>
                <w:color w:val="000000"/>
              </w:rPr>
            </w:pPr>
            <w:r w:rsidRPr="000E6A96">
              <w:t xml:space="preserve">Electronic Payment Processing </w:t>
            </w:r>
          </w:p>
        </w:tc>
        <w:tc>
          <w:tcPr>
            <w:tcW w:w="2340" w:type="dxa"/>
            <w:shd w:val="clear" w:color="auto" w:fill="auto"/>
            <w:noWrap/>
            <w:vAlign w:val="bottom"/>
          </w:tcPr>
          <w:p w14:paraId="38A5B252"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7B6D75E"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0BC19B9" w14:textId="465E7FD6" w:rsidTr="0024164F">
        <w:trPr>
          <w:cantSplit/>
        </w:trPr>
        <w:tc>
          <w:tcPr>
            <w:tcW w:w="1141" w:type="dxa"/>
            <w:vAlign w:val="center"/>
          </w:tcPr>
          <w:p w14:paraId="2CF47B88" w14:textId="3E9661B5" w:rsidR="0024164F" w:rsidRDefault="0024164F" w:rsidP="0024164F">
            <w:pPr>
              <w:widowControl w:val="0"/>
              <w:spacing w:after="120" w:line="240" w:lineRule="auto"/>
            </w:pPr>
            <w:r>
              <w:rPr>
                <w:rFonts w:ascii="Calibri" w:hAnsi="Calibri" w:cs="Calibri"/>
                <w:color w:val="000000"/>
              </w:rPr>
              <w:t>1.21</w:t>
            </w:r>
          </w:p>
        </w:tc>
        <w:tc>
          <w:tcPr>
            <w:tcW w:w="7232" w:type="dxa"/>
            <w:shd w:val="clear" w:color="auto" w:fill="auto"/>
          </w:tcPr>
          <w:p w14:paraId="0978EB25" w14:textId="2E5CC35C" w:rsidR="0024164F" w:rsidRPr="00A213DB" w:rsidRDefault="0024164F" w:rsidP="0024164F">
            <w:pPr>
              <w:spacing w:after="0" w:line="240" w:lineRule="auto"/>
              <w:rPr>
                <w:rFonts w:ascii="Calibri" w:eastAsia="Times New Roman" w:hAnsi="Calibri" w:cs="Calibri"/>
                <w:color w:val="000000"/>
              </w:rPr>
            </w:pPr>
            <w:r w:rsidRPr="00C8134C">
              <w:t>Ability to allow customers to pay after the due date.</w:t>
            </w:r>
          </w:p>
        </w:tc>
        <w:tc>
          <w:tcPr>
            <w:tcW w:w="2453" w:type="dxa"/>
            <w:shd w:val="clear" w:color="auto" w:fill="auto"/>
          </w:tcPr>
          <w:p w14:paraId="7EE18FFA" w14:textId="4379E4A9" w:rsidR="0024164F" w:rsidRPr="00A213DB" w:rsidRDefault="0024164F" w:rsidP="0024164F">
            <w:pPr>
              <w:spacing w:after="0" w:line="240" w:lineRule="auto"/>
              <w:rPr>
                <w:rFonts w:ascii="Calibri" w:eastAsia="Times New Roman" w:hAnsi="Calibri" w:cs="Calibri"/>
                <w:color w:val="000000"/>
              </w:rPr>
            </w:pPr>
            <w:r w:rsidRPr="000E6A96">
              <w:t xml:space="preserve">Electronic Payment Processing </w:t>
            </w:r>
          </w:p>
        </w:tc>
        <w:tc>
          <w:tcPr>
            <w:tcW w:w="2340" w:type="dxa"/>
            <w:shd w:val="clear" w:color="auto" w:fill="auto"/>
            <w:noWrap/>
            <w:vAlign w:val="bottom"/>
            <w:hideMark/>
          </w:tcPr>
          <w:p w14:paraId="2E5D6A19"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25B0C5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22DC777" w14:textId="69F4FFAE" w:rsidTr="0024164F">
        <w:trPr>
          <w:cantSplit/>
        </w:trPr>
        <w:tc>
          <w:tcPr>
            <w:tcW w:w="1141" w:type="dxa"/>
            <w:vAlign w:val="center"/>
          </w:tcPr>
          <w:p w14:paraId="7291DCDE" w14:textId="33A1C56B" w:rsidR="0024164F" w:rsidRDefault="0024164F" w:rsidP="0024164F">
            <w:pPr>
              <w:widowControl w:val="0"/>
              <w:spacing w:after="120" w:line="240" w:lineRule="auto"/>
            </w:pPr>
            <w:r>
              <w:lastRenderedPageBreak/>
              <w:t>2.1</w:t>
            </w:r>
          </w:p>
        </w:tc>
        <w:tc>
          <w:tcPr>
            <w:tcW w:w="7232" w:type="dxa"/>
            <w:shd w:val="clear" w:color="auto" w:fill="auto"/>
          </w:tcPr>
          <w:p w14:paraId="18564A65" w14:textId="71FED66B" w:rsidR="0024164F" w:rsidRDefault="0024164F" w:rsidP="0024164F">
            <w:pPr>
              <w:spacing w:after="0" w:line="240" w:lineRule="auto"/>
            </w:pPr>
            <w:r w:rsidRPr="00C8134C">
              <w:t>Ability to provide visibility in the Solution portal for Department staff to search payment transaction information (Charges, Settlements, Credits, Voids, Chargebacks, Returns, Refunds) using the following criteria, but not limited to</w:t>
            </w:r>
            <w:r w:rsidR="00530AC3">
              <w:t>:</w:t>
            </w:r>
            <w:r w:rsidRPr="00C8134C">
              <w:t> </w:t>
            </w:r>
          </w:p>
          <w:p w14:paraId="0A033AF9" w14:textId="77777777" w:rsidR="0024164F" w:rsidRDefault="0024164F" w:rsidP="0024164F">
            <w:pPr>
              <w:pStyle w:val="ListParagraph"/>
              <w:numPr>
                <w:ilvl w:val="0"/>
                <w:numId w:val="13"/>
              </w:numPr>
              <w:spacing w:after="0" w:line="240" w:lineRule="auto"/>
            </w:pPr>
            <w:r>
              <w:t>authorizations;</w:t>
            </w:r>
          </w:p>
          <w:p w14:paraId="38FA231F" w14:textId="59325098" w:rsidR="0024164F" w:rsidRDefault="0024164F" w:rsidP="0024164F">
            <w:pPr>
              <w:pStyle w:val="ListParagraph"/>
              <w:numPr>
                <w:ilvl w:val="0"/>
                <w:numId w:val="13"/>
              </w:numPr>
              <w:spacing w:after="0" w:line="240" w:lineRule="auto"/>
            </w:pPr>
            <w:r>
              <w:t>Transaction confirmation number;</w:t>
            </w:r>
          </w:p>
          <w:p w14:paraId="6F222CBB" w14:textId="77777777" w:rsidR="0024164F" w:rsidRDefault="0024164F" w:rsidP="0024164F">
            <w:pPr>
              <w:pStyle w:val="ListParagraph"/>
              <w:numPr>
                <w:ilvl w:val="0"/>
                <w:numId w:val="13"/>
              </w:numPr>
              <w:spacing w:after="0" w:line="240" w:lineRule="auto"/>
            </w:pPr>
            <w:r>
              <w:t>Customer account number;</w:t>
            </w:r>
          </w:p>
          <w:p w14:paraId="0D1B0549" w14:textId="77777777" w:rsidR="0024164F" w:rsidRDefault="0024164F" w:rsidP="0024164F">
            <w:pPr>
              <w:pStyle w:val="ListParagraph"/>
              <w:numPr>
                <w:ilvl w:val="0"/>
                <w:numId w:val="13"/>
              </w:numPr>
              <w:spacing w:after="0" w:line="240" w:lineRule="auto"/>
            </w:pPr>
            <w:r>
              <w:t>Customer name;</w:t>
            </w:r>
          </w:p>
          <w:p w14:paraId="60A68507" w14:textId="77777777" w:rsidR="0024164F" w:rsidRDefault="0024164F" w:rsidP="0024164F">
            <w:pPr>
              <w:pStyle w:val="ListParagraph"/>
              <w:numPr>
                <w:ilvl w:val="0"/>
                <w:numId w:val="13"/>
              </w:numPr>
              <w:spacing w:after="0" w:line="240" w:lineRule="auto"/>
            </w:pPr>
            <w:r>
              <w:t>Customer email address;</w:t>
            </w:r>
          </w:p>
          <w:p w14:paraId="6F4A50A1" w14:textId="77777777" w:rsidR="0024164F" w:rsidRDefault="0024164F" w:rsidP="0024164F">
            <w:pPr>
              <w:pStyle w:val="ListParagraph"/>
              <w:numPr>
                <w:ilvl w:val="0"/>
                <w:numId w:val="13"/>
              </w:numPr>
              <w:spacing w:after="0" w:line="240" w:lineRule="auto"/>
            </w:pPr>
            <w:r>
              <w:t>User ID;</w:t>
            </w:r>
          </w:p>
          <w:p w14:paraId="110430B2" w14:textId="77777777" w:rsidR="0024164F" w:rsidRDefault="0024164F" w:rsidP="0024164F">
            <w:pPr>
              <w:pStyle w:val="ListParagraph"/>
              <w:numPr>
                <w:ilvl w:val="0"/>
                <w:numId w:val="13"/>
              </w:numPr>
              <w:spacing w:after="0" w:line="240" w:lineRule="auto"/>
            </w:pPr>
            <w:r>
              <w:t>Date range;</w:t>
            </w:r>
          </w:p>
          <w:p w14:paraId="68CCC80C" w14:textId="77777777" w:rsidR="0024164F" w:rsidRDefault="0024164F" w:rsidP="0024164F">
            <w:pPr>
              <w:pStyle w:val="ListParagraph"/>
              <w:numPr>
                <w:ilvl w:val="0"/>
                <w:numId w:val="13"/>
              </w:numPr>
              <w:spacing w:after="0" w:line="240" w:lineRule="auto"/>
            </w:pPr>
            <w:r>
              <w:t>Payment status;</w:t>
            </w:r>
          </w:p>
          <w:p w14:paraId="132354B8" w14:textId="77777777" w:rsidR="0024164F" w:rsidRDefault="0024164F" w:rsidP="0024164F">
            <w:pPr>
              <w:pStyle w:val="ListParagraph"/>
              <w:numPr>
                <w:ilvl w:val="0"/>
                <w:numId w:val="13"/>
              </w:numPr>
              <w:spacing w:after="0" w:line="240" w:lineRule="auto"/>
            </w:pPr>
            <w:r>
              <w:t>Dollar range;</w:t>
            </w:r>
          </w:p>
          <w:p w14:paraId="4D75E0F3" w14:textId="77777777" w:rsidR="0024164F" w:rsidRDefault="0024164F" w:rsidP="0024164F">
            <w:pPr>
              <w:pStyle w:val="ListParagraph"/>
              <w:numPr>
                <w:ilvl w:val="0"/>
                <w:numId w:val="13"/>
              </w:numPr>
              <w:spacing w:after="0" w:line="240" w:lineRule="auto"/>
            </w:pPr>
            <w:r>
              <w:t>Payment method;</w:t>
            </w:r>
          </w:p>
          <w:p w14:paraId="3E439668" w14:textId="77777777" w:rsidR="0024164F" w:rsidRDefault="0024164F" w:rsidP="0024164F">
            <w:pPr>
              <w:pStyle w:val="ListParagraph"/>
              <w:numPr>
                <w:ilvl w:val="0"/>
                <w:numId w:val="13"/>
              </w:numPr>
              <w:spacing w:after="0" w:line="240" w:lineRule="auto"/>
            </w:pPr>
            <w:r>
              <w:t>Payment channel;</w:t>
            </w:r>
          </w:p>
          <w:p w14:paraId="41EDDC3D" w14:textId="39AACF36" w:rsidR="0024164F" w:rsidRDefault="0024164F" w:rsidP="0024164F">
            <w:pPr>
              <w:pStyle w:val="ListParagraph"/>
              <w:numPr>
                <w:ilvl w:val="0"/>
                <w:numId w:val="13"/>
              </w:numPr>
              <w:spacing w:after="0" w:line="240" w:lineRule="auto"/>
            </w:pPr>
            <w:r>
              <w:t>Department defined fields;</w:t>
            </w:r>
            <w:r w:rsidR="00530AC3">
              <w:t xml:space="preserve"> and</w:t>
            </w:r>
          </w:p>
          <w:p w14:paraId="111C1FEF" w14:textId="5FBD3631" w:rsidR="0024164F" w:rsidRDefault="0024164F" w:rsidP="0024164F">
            <w:pPr>
              <w:pStyle w:val="ListParagraph"/>
              <w:numPr>
                <w:ilvl w:val="0"/>
                <w:numId w:val="13"/>
              </w:numPr>
              <w:spacing w:after="0" w:line="240" w:lineRule="auto"/>
            </w:pPr>
            <w:r>
              <w:t>Other fields, (list in comments)</w:t>
            </w:r>
            <w:r w:rsidR="00530AC3">
              <w:t>.</w:t>
            </w:r>
          </w:p>
          <w:p w14:paraId="5B33A379" w14:textId="7D2A7977" w:rsidR="0024164F" w:rsidRPr="00A213DB" w:rsidRDefault="0024164F" w:rsidP="0024164F">
            <w:pPr>
              <w:spacing w:after="0" w:line="240" w:lineRule="auto"/>
              <w:rPr>
                <w:rFonts w:ascii="Calibri" w:eastAsia="Times New Roman" w:hAnsi="Calibri" w:cs="Calibri"/>
                <w:color w:val="000000"/>
              </w:rPr>
            </w:pPr>
          </w:p>
        </w:tc>
        <w:tc>
          <w:tcPr>
            <w:tcW w:w="2453" w:type="dxa"/>
            <w:shd w:val="clear" w:color="auto" w:fill="auto"/>
          </w:tcPr>
          <w:p w14:paraId="67134DEB" w14:textId="7C16FAE4"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6AA11EF7"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7019824"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54F55F3" w14:textId="1336866E" w:rsidTr="0024164F">
        <w:trPr>
          <w:cantSplit/>
        </w:trPr>
        <w:tc>
          <w:tcPr>
            <w:tcW w:w="1141" w:type="dxa"/>
            <w:vAlign w:val="center"/>
          </w:tcPr>
          <w:p w14:paraId="221420CA" w14:textId="2F50F9B1" w:rsidR="0024164F" w:rsidRDefault="0024164F" w:rsidP="0024164F">
            <w:pPr>
              <w:widowControl w:val="0"/>
              <w:spacing w:after="120" w:line="240" w:lineRule="auto"/>
            </w:pPr>
            <w:r>
              <w:t>2.2</w:t>
            </w:r>
          </w:p>
        </w:tc>
        <w:tc>
          <w:tcPr>
            <w:tcW w:w="7232" w:type="dxa"/>
            <w:shd w:val="clear" w:color="auto" w:fill="auto"/>
          </w:tcPr>
          <w:p w14:paraId="170338B1" w14:textId="3391C4EB" w:rsidR="0024164F" w:rsidRDefault="0024164F" w:rsidP="0024164F">
            <w:pPr>
              <w:widowControl w:val="0"/>
              <w:spacing w:after="120" w:line="240" w:lineRule="auto"/>
            </w:pPr>
            <w:r w:rsidRPr="00C8134C">
              <w:t>Ability to provide data and trend analysis for each payment channel and for each tender type that would include, but not limited to</w:t>
            </w:r>
            <w:r w:rsidR="00530AC3">
              <w:t>:</w:t>
            </w:r>
          </w:p>
          <w:p w14:paraId="173CB2AD" w14:textId="0FB72CDE" w:rsidR="0024164F" w:rsidRDefault="0024164F" w:rsidP="0024164F">
            <w:pPr>
              <w:pStyle w:val="ListParagraph"/>
              <w:widowControl w:val="0"/>
              <w:numPr>
                <w:ilvl w:val="0"/>
                <w:numId w:val="14"/>
              </w:numPr>
              <w:spacing w:after="120" w:line="240" w:lineRule="auto"/>
              <w:rPr>
                <w:bCs/>
              </w:rPr>
            </w:pPr>
            <w:r w:rsidRPr="0024164F">
              <w:rPr>
                <w:bCs/>
              </w:rPr>
              <w:t>Usage by transaction volume;</w:t>
            </w:r>
            <w:r w:rsidR="00530AC3">
              <w:rPr>
                <w:bCs/>
              </w:rPr>
              <w:t xml:space="preserve"> and</w:t>
            </w:r>
          </w:p>
          <w:p w14:paraId="714A02FC" w14:textId="7532460C" w:rsidR="0024164F" w:rsidRPr="0024164F" w:rsidRDefault="0024164F" w:rsidP="0024164F">
            <w:pPr>
              <w:pStyle w:val="ListParagraph"/>
              <w:widowControl w:val="0"/>
              <w:numPr>
                <w:ilvl w:val="0"/>
                <w:numId w:val="14"/>
              </w:numPr>
              <w:spacing w:after="120" w:line="240" w:lineRule="auto"/>
              <w:rPr>
                <w:bCs/>
              </w:rPr>
            </w:pPr>
            <w:r w:rsidRPr="0024164F">
              <w:rPr>
                <w:bCs/>
              </w:rPr>
              <w:t>Usage by transaction value</w:t>
            </w:r>
            <w:r w:rsidR="00530AC3">
              <w:rPr>
                <w:bCs/>
              </w:rPr>
              <w:t>.</w:t>
            </w:r>
          </w:p>
        </w:tc>
        <w:tc>
          <w:tcPr>
            <w:tcW w:w="2453" w:type="dxa"/>
            <w:shd w:val="clear" w:color="auto" w:fill="auto"/>
          </w:tcPr>
          <w:p w14:paraId="3F6166D2" w14:textId="18A4031A"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16B26813"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DCFEC6C"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0DCE3A4" w14:textId="1CADC97F" w:rsidTr="0024164F">
        <w:trPr>
          <w:cantSplit/>
        </w:trPr>
        <w:tc>
          <w:tcPr>
            <w:tcW w:w="1141" w:type="dxa"/>
            <w:vAlign w:val="center"/>
          </w:tcPr>
          <w:p w14:paraId="58715CCF" w14:textId="023183FC" w:rsidR="0024164F" w:rsidRDefault="0024164F" w:rsidP="0024164F">
            <w:pPr>
              <w:widowControl w:val="0"/>
              <w:spacing w:after="120" w:line="240" w:lineRule="auto"/>
            </w:pPr>
            <w:r>
              <w:rPr>
                <w:rFonts w:ascii="Calibri" w:hAnsi="Calibri" w:cs="Calibri"/>
                <w:color w:val="000000"/>
              </w:rPr>
              <w:t>2.3</w:t>
            </w:r>
          </w:p>
        </w:tc>
        <w:tc>
          <w:tcPr>
            <w:tcW w:w="7232" w:type="dxa"/>
            <w:shd w:val="clear" w:color="auto" w:fill="auto"/>
          </w:tcPr>
          <w:p w14:paraId="5FA13C31" w14:textId="6DB8AE46" w:rsidR="0024164F" w:rsidRPr="00315D2A" w:rsidRDefault="0024164F" w:rsidP="0024164F">
            <w:pPr>
              <w:widowControl w:val="0"/>
              <w:spacing w:after="120" w:line="240" w:lineRule="auto"/>
            </w:pPr>
            <w:r w:rsidRPr="00C8134C">
              <w:t>Ability for the Department to access/download data files using SFTP. </w:t>
            </w:r>
          </w:p>
        </w:tc>
        <w:tc>
          <w:tcPr>
            <w:tcW w:w="2453" w:type="dxa"/>
            <w:shd w:val="clear" w:color="auto" w:fill="auto"/>
          </w:tcPr>
          <w:p w14:paraId="478F19BD" w14:textId="6717C31A"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57DB3DC0"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217D3F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878872F" w14:textId="772AB756" w:rsidTr="0024164F">
        <w:trPr>
          <w:cantSplit/>
        </w:trPr>
        <w:tc>
          <w:tcPr>
            <w:tcW w:w="1141" w:type="dxa"/>
            <w:vAlign w:val="center"/>
          </w:tcPr>
          <w:p w14:paraId="431C8F45" w14:textId="7C115FF5" w:rsidR="0024164F" w:rsidRDefault="0024164F" w:rsidP="0024164F">
            <w:pPr>
              <w:widowControl w:val="0"/>
              <w:spacing w:after="120" w:line="240" w:lineRule="auto"/>
            </w:pPr>
            <w:r>
              <w:rPr>
                <w:rFonts w:ascii="Calibri" w:hAnsi="Calibri" w:cs="Calibri"/>
                <w:color w:val="000000"/>
              </w:rPr>
              <w:t>2.4</w:t>
            </w:r>
          </w:p>
        </w:tc>
        <w:tc>
          <w:tcPr>
            <w:tcW w:w="7232" w:type="dxa"/>
            <w:shd w:val="clear" w:color="auto" w:fill="auto"/>
          </w:tcPr>
          <w:p w14:paraId="0515CBD8" w14:textId="6102B1C2" w:rsidR="0024164F" w:rsidRPr="00315D2A" w:rsidRDefault="0024164F" w:rsidP="0024164F">
            <w:pPr>
              <w:widowControl w:val="0"/>
              <w:spacing w:after="120" w:line="240" w:lineRule="auto"/>
            </w:pPr>
            <w:r w:rsidRPr="00C8134C">
              <w:t>Ability to allow any additional/unique user defined fields for data capture, transmission and presentment.</w:t>
            </w:r>
          </w:p>
        </w:tc>
        <w:tc>
          <w:tcPr>
            <w:tcW w:w="2453" w:type="dxa"/>
            <w:shd w:val="clear" w:color="auto" w:fill="auto"/>
          </w:tcPr>
          <w:p w14:paraId="3039D8F7" w14:textId="15A4A14D" w:rsidR="0024164F" w:rsidRPr="00A213DB" w:rsidRDefault="0024164F" w:rsidP="0024164F">
            <w:pPr>
              <w:spacing w:after="0" w:line="240" w:lineRule="auto"/>
              <w:rPr>
                <w:rFonts w:ascii="Calibri" w:eastAsia="Times New Roman" w:hAnsi="Calibri" w:cs="Calibri"/>
              </w:rPr>
            </w:pPr>
            <w:r w:rsidRPr="00306CE9">
              <w:t>Administration Portal</w:t>
            </w:r>
          </w:p>
        </w:tc>
        <w:tc>
          <w:tcPr>
            <w:tcW w:w="2340" w:type="dxa"/>
            <w:shd w:val="clear" w:color="auto" w:fill="auto"/>
            <w:noWrap/>
            <w:vAlign w:val="bottom"/>
            <w:hideMark/>
          </w:tcPr>
          <w:p w14:paraId="364537C0"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CC868EF"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2A36068" w14:textId="6F6E7B0D" w:rsidTr="0024164F">
        <w:trPr>
          <w:cantSplit/>
        </w:trPr>
        <w:tc>
          <w:tcPr>
            <w:tcW w:w="1141" w:type="dxa"/>
            <w:vAlign w:val="center"/>
          </w:tcPr>
          <w:p w14:paraId="5C79046B" w14:textId="78EFCDA0" w:rsidR="0024164F" w:rsidRDefault="0024164F" w:rsidP="0024164F">
            <w:pPr>
              <w:widowControl w:val="0"/>
              <w:spacing w:after="120" w:line="240" w:lineRule="auto"/>
            </w:pPr>
            <w:r>
              <w:rPr>
                <w:rFonts w:ascii="Calibri" w:hAnsi="Calibri" w:cs="Calibri"/>
                <w:color w:val="000000"/>
              </w:rPr>
              <w:t>2.5</w:t>
            </w:r>
          </w:p>
        </w:tc>
        <w:tc>
          <w:tcPr>
            <w:tcW w:w="7232" w:type="dxa"/>
            <w:shd w:val="clear" w:color="auto" w:fill="auto"/>
          </w:tcPr>
          <w:p w14:paraId="62E6E605" w14:textId="3F6A42E8" w:rsidR="0024164F" w:rsidRPr="00315D2A" w:rsidRDefault="0024164F" w:rsidP="0024164F">
            <w:pPr>
              <w:widowControl w:val="0"/>
              <w:spacing w:after="120" w:line="240" w:lineRule="auto"/>
            </w:pPr>
            <w:r w:rsidRPr="00C8134C">
              <w:t>Ability to provide transaction exception management using the Solution's portal using cross-references to the original payment and full transaction details. </w:t>
            </w:r>
          </w:p>
        </w:tc>
        <w:tc>
          <w:tcPr>
            <w:tcW w:w="2453" w:type="dxa"/>
            <w:shd w:val="clear" w:color="auto" w:fill="auto"/>
          </w:tcPr>
          <w:p w14:paraId="4F1346C0" w14:textId="67CCCD2E"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318E1409"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C73A6F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75D5E7C0" w14:textId="7BD86A40" w:rsidTr="0024164F">
        <w:trPr>
          <w:cantSplit/>
        </w:trPr>
        <w:tc>
          <w:tcPr>
            <w:tcW w:w="1141" w:type="dxa"/>
            <w:vAlign w:val="center"/>
          </w:tcPr>
          <w:p w14:paraId="2C94DC84" w14:textId="636DF00E" w:rsidR="0024164F" w:rsidRDefault="0024164F" w:rsidP="0024164F">
            <w:pPr>
              <w:widowControl w:val="0"/>
              <w:spacing w:after="120" w:line="240" w:lineRule="auto"/>
            </w:pPr>
            <w:r>
              <w:rPr>
                <w:rFonts w:ascii="Calibri" w:hAnsi="Calibri" w:cs="Calibri"/>
                <w:color w:val="000000"/>
              </w:rPr>
              <w:t>2.6</w:t>
            </w:r>
          </w:p>
        </w:tc>
        <w:tc>
          <w:tcPr>
            <w:tcW w:w="7232" w:type="dxa"/>
            <w:shd w:val="clear" w:color="auto" w:fill="auto"/>
          </w:tcPr>
          <w:p w14:paraId="40B64608" w14:textId="6A95998B" w:rsidR="0024164F" w:rsidRPr="006C5AD8" w:rsidRDefault="0024164F" w:rsidP="0024164F">
            <w:pPr>
              <w:widowControl w:val="0"/>
              <w:spacing w:after="120" w:line="240" w:lineRule="auto"/>
            </w:pPr>
            <w:r w:rsidRPr="00C8134C">
              <w:t>Ability to provide the capability to block accounts, payment types and specific payment methods.  </w:t>
            </w:r>
          </w:p>
        </w:tc>
        <w:tc>
          <w:tcPr>
            <w:tcW w:w="2453" w:type="dxa"/>
            <w:shd w:val="clear" w:color="auto" w:fill="auto"/>
          </w:tcPr>
          <w:p w14:paraId="2BA968FD" w14:textId="36E83F1E"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1D2D81B6"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8711F73"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866BA56" w14:textId="66D03E8A" w:rsidTr="0024164F">
        <w:trPr>
          <w:cantSplit/>
        </w:trPr>
        <w:tc>
          <w:tcPr>
            <w:tcW w:w="1141" w:type="dxa"/>
            <w:vAlign w:val="center"/>
          </w:tcPr>
          <w:p w14:paraId="56C5D29C" w14:textId="503C5653" w:rsidR="0024164F" w:rsidRPr="001A3535" w:rsidRDefault="0024164F" w:rsidP="0024164F">
            <w:pPr>
              <w:widowControl w:val="0"/>
              <w:spacing w:after="120" w:line="240" w:lineRule="auto"/>
            </w:pPr>
            <w:r>
              <w:rPr>
                <w:rFonts w:ascii="Calibri" w:hAnsi="Calibri" w:cs="Calibri"/>
                <w:color w:val="000000"/>
              </w:rPr>
              <w:lastRenderedPageBreak/>
              <w:t>2.7</w:t>
            </w:r>
          </w:p>
        </w:tc>
        <w:tc>
          <w:tcPr>
            <w:tcW w:w="7232" w:type="dxa"/>
            <w:shd w:val="clear" w:color="auto" w:fill="auto"/>
          </w:tcPr>
          <w:p w14:paraId="2A289947" w14:textId="08304C7B" w:rsidR="0024164F" w:rsidRPr="00A213DB" w:rsidRDefault="0024164F" w:rsidP="0024164F">
            <w:pPr>
              <w:spacing w:after="0" w:line="240" w:lineRule="auto"/>
              <w:rPr>
                <w:rFonts w:ascii="Calibri" w:eastAsia="Times New Roman" w:hAnsi="Calibri" w:cs="Calibri"/>
                <w:color w:val="000000"/>
              </w:rPr>
            </w:pPr>
            <w:r w:rsidRPr="00C8134C">
              <w:t xml:space="preserve">Ability for customization of the supporting messaging, interface labels, communication templates etc. </w:t>
            </w:r>
          </w:p>
        </w:tc>
        <w:tc>
          <w:tcPr>
            <w:tcW w:w="2453" w:type="dxa"/>
            <w:shd w:val="clear" w:color="auto" w:fill="auto"/>
          </w:tcPr>
          <w:p w14:paraId="728CFB40" w14:textId="06CA40D6" w:rsidR="0024164F" w:rsidRPr="00A213DB" w:rsidRDefault="0024164F" w:rsidP="0024164F">
            <w:pPr>
              <w:spacing w:after="0" w:line="240" w:lineRule="auto"/>
              <w:rPr>
                <w:rFonts w:ascii="Calibri" w:eastAsia="Times New Roman" w:hAnsi="Calibri" w:cs="Calibri"/>
                <w:color w:val="000000"/>
              </w:rPr>
            </w:pPr>
            <w:r w:rsidRPr="00306CE9">
              <w:t>Administration Portal</w:t>
            </w:r>
          </w:p>
        </w:tc>
        <w:tc>
          <w:tcPr>
            <w:tcW w:w="2340" w:type="dxa"/>
            <w:shd w:val="clear" w:color="auto" w:fill="auto"/>
            <w:noWrap/>
            <w:vAlign w:val="bottom"/>
            <w:hideMark/>
          </w:tcPr>
          <w:p w14:paraId="258FCAE0"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5DFC2413"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098506F7" w14:textId="2D00D4FB" w:rsidTr="00972C00">
        <w:trPr>
          <w:cantSplit/>
        </w:trPr>
        <w:tc>
          <w:tcPr>
            <w:tcW w:w="1141" w:type="dxa"/>
            <w:vAlign w:val="center"/>
          </w:tcPr>
          <w:p w14:paraId="35974C5D" w14:textId="37A1317F" w:rsidR="0024164F" w:rsidRDefault="0024164F" w:rsidP="0024164F">
            <w:pPr>
              <w:widowControl w:val="0"/>
              <w:spacing w:after="120" w:line="240" w:lineRule="auto"/>
            </w:pPr>
            <w:r>
              <w:rPr>
                <w:rFonts w:ascii="Calibri" w:hAnsi="Calibri" w:cs="Calibri"/>
                <w:color w:val="000000"/>
              </w:rPr>
              <w:t>3.1</w:t>
            </w:r>
          </w:p>
        </w:tc>
        <w:tc>
          <w:tcPr>
            <w:tcW w:w="7232" w:type="dxa"/>
            <w:shd w:val="clear" w:color="auto" w:fill="auto"/>
          </w:tcPr>
          <w:p w14:paraId="20F47880" w14:textId="27061BD9" w:rsidR="0024164F" w:rsidRPr="0067129F" w:rsidRDefault="0024164F" w:rsidP="0024164F">
            <w:pPr>
              <w:widowControl w:val="0"/>
              <w:spacing w:after="120" w:line="240" w:lineRule="auto"/>
            </w:pPr>
            <w:r w:rsidRPr="00C8134C">
              <w:t>Ability to allow Department staff to create, view and manage campaigns or ad hoc messaging to all customers, to individually selected customer(s) or customer groups based on criteria. </w:t>
            </w:r>
          </w:p>
        </w:tc>
        <w:tc>
          <w:tcPr>
            <w:tcW w:w="2453" w:type="dxa"/>
            <w:shd w:val="clear" w:color="auto" w:fill="auto"/>
          </w:tcPr>
          <w:p w14:paraId="5DBF9BB1" w14:textId="7A1A0CA6" w:rsidR="0024164F" w:rsidRPr="00A213DB" w:rsidRDefault="0024164F" w:rsidP="0024164F">
            <w:pPr>
              <w:spacing w:after="0" w:line="240" w:lineRule="auto"/>
              <w:rPr>
                <w:rFonts w:ascii="Calibri" w:eastAsia="Times New Roman" w:hAnsi="Calibri" w:cs="Calibri"/>
                <w:color w:val="000000"/>
              </w:rPr>
            </w:pPr>
            <w:r w:rsidRPr="00C8134C">
              <w:t>Notifications</w:t>
            </w:r>
          </w:p>
        </w:tc>
        <w:tc>
          <w:tcPr>
            <w:tcW w:w="2340" w:type="dxa"/>
            <w:shd w:val="clear" w:color="auto" w:fill="auto"/>
            <w:noWrap/>
            <w:vAlign w:val="bottom"/>
            <w:hideMark/>
          </w:tcPr>
          <w:p w14:paraId="1AC4C34C"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13F76020"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7FCD72A" w14:textId="142F7548" w:rsidTr="00972C00">
        <w:trPr>
          <w:cantSplit/>
        </w:trPr>
        <w:tc>
          <w:tcPr>
            <w:tcW w:w="1141" w:type="dxa"/>
            <w:vAlign w:val="center"/>
          </w:tcPr>
          <w:p w14:paraId="66971413" w14:textId="6BC1C2D5" w:rsidR="0024164F" w:rsidRDefault="0024164F" w:rsidP="0024164F">
            <w:pPr>
              <w:widowControl w:val="0"/>
              <w:spacing w:after="120" w:line="240" w:lineRule="auto"/>
            </w:pPr>
            <w:r>
              <w:rPr>
                <w:rFonts w:ascii="Calibri" w:hAnsi="Calibri" w:cs="Calibri"/>
                <w:color w:val="000000"/>
              </w:rPr>
              <w:t>3.2</w:t>
            </w:r>
          </w:p>
        </w:tc>
        <w:tc>
          <w:tcPr>
            <w:tcW w:w="7232" w:type="dxa"/>
            <w:shd w:val="clear" w:color="auto" w:fill="auto"/>
          </w:tcPr>
          <w:p w14:paraId="4F68E8BA" w14:textId="306713E6" w:rsidR="0024164F" w:rsidRPr="0067129F" w:rsidRDefault="0024164F" w:rsidP="0024164F">
            <w:pPr>
              <w:widowControl w:val="0"/>
              <w:spacing w:after="120" w:line="240" w:lineRule="auto"/>
            </w:pPr>
            <w:r w:rsidRPr="00C8134C">
              <w:t>Ability to allow Department's branding and customization that can be applied to customer messages. </w:t>
            </w:r>
          </w:p>
        </w:tc>
        <w:tc>
          <w:tcPr>
            <w:tcW w:w="2453" w:type="dxa"/>
            <w:shd w:val="clear" w:color="auto" w:fill="auto"/>
          </w:tcPr>
          <w:p w14:paraId="06B50DDA" w14:textId="546433F7" w:rsidR="0024164F" w:rsidRPr="00A213DB" w:rsidRDefault="0024164F" w:rsidP="0024164F">
            <w:pPr>
              <w:spacing w:after="0" w:line="240" w:lineRule="auto"/>
              <w:rPr>
                <w:rFonts w:ascii="Calibri" w:eastAsia="Times New Roman" w:hAnsi="Calibri" w:cs="Calibri"/>
                <w:color w:val="000000"/>
              </w:rPr>
            </w:pPr>
            <w:r w:rsidRPr="00C8134C">
              <w:t>Notifications</w:t>
            </w:r>
          </w:p>
        </w:tc>
        <w:tc>
          <w:tcPr>
            <w:tcW w:w="2340" w:type="dxa"/>
            <w:shd w:val="clear" w:color="auto" w:fill="auto"/>
            <w:noWrap/>
            <w:vAlign w:val="bottom"/>
            <w:hideMark/>
          </w:tcPr>
          <w:p w14:paraId="6AE11559"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BB313D5"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EF3656B" w14:textId="200CD9ED" w:rsidTr="00FA6B4E">
        <w:trPr>
          <w:cantSplit/>
        </w:trPr>
        <w:tc>
          <w:tcPr>
            <w:tcW w:w="1141" w:type="dxa"/>
            <w:vAlign w:val="center"/>
          </w:tcPr>
          <w:p w14:paraId="4888D33A" w14:textId="05F1ED82" w:rsidR="0024164F" w:rsidRPr="00B13F70" w:rsidRDefault="0024164F" w:rsidP="0024164F">
            <w:pPr>
              <w:widowControl w:val="0"/>
              <w:spacing w:after="120" w:line="240" w:lineRule="auto"/>
            </w:pPr>
            <w:r>
              <w:rPr>
                <w:rFonts w:ascii="Calibri" w:hAnsi="Calibri" w:cs="Calibri"/>
                <w:color w:val="000000"/>
              </w:rPr>
              <w:t>3.3</w:t>
            </w:r>
          </w:p>
        </w:tc>
        <w:tc>
          <w:tcPr>
            <w:tcW w:w="7232" w:type="dxa"/>
            <w:shd w:val="clear" w:color="auto" w:fill="auto"/>
          </w:tcPr>
          <w:p w14:paraId="19D74C63" w14:textId="7D731DA4" w:rsidR="0024164F" w:rsidRPr="00771671" w:rsidRDefault="0024164F" w:rsidP="0024164F">
            <w:pPr>
              <w:widowControl w:val="0"/>
              <w:spacing w:after="120" w:line="240" w:lineRule="auto"/>
            </w:pPr>
            <w:r w:rsidRPr="00C8134C">
              <w:t>Ability to allow customers to control timing and frequency of reminders and alerts.</w:t>
            </w:r>
          </w:p>
        </w:tc>
        <w:tc>
          <w:tcPr>
            <w:tcW w:w="2453" w:type="dxa"/>
            <w:shd w:val="clear" w:color="auto" w:fill="auto"/>
          </w:tcPr>
          <w:p w14:paraId="739A3B8B" w14:textId="232A67B8" w:rsidR="0024164F" w:rsidRPr="00A213DB" w:rsidRDefault="0024164F" w:rsidP="0024164F">
            <w:pPr>
              <w:spacing w:after="0" w:line="240" w:lineRule="auto"/>
              <w:rPr>
                <w:rFonts w:ascii="Calibri" w:eastAsia="Times New Roman" w:hAnsi="Calibri" w:cs="Calibri"/>
                <w:color w:val="000000"/>
              </w:rPr>
            </w:pPr>
            <w:r w:rsidRPr="00C8134C">
              <w:t>Notifications</w:t>
            </w:r>
          </w:p>
        </w:tc>
        <w:tc>
          <w:tcPr>
            <w:tcW w:w="2340" w:type="dxa"/>
            <w:shd w:val="clear" w:color="auto" w:fill="auto"/>
            <w:noWrap/>
            <w:vAlign w:val="bottom"/>
            <w:hideMark/>
          </w:tcPr>
          <w:p w14:paraId="7EEB2B91"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8112334"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2D8156C" w14:textId="34804E05" w:rsidTr="00FA6B4E">
        <w:trPr>
          <w:cantSplit/>
        </w:trPr>
        <w:tc>
          <w:tcPr>
            <w:tcW w:w="1141" w:type="dxa"/>
            <w:vAlign w:val="center"/>
          </w:tcPr>
          <w:p w14:paraId="09997EF9" w14:textId="590E19BD" w:rsidR="0024164F" w:rsidRDefault="0024164F" w:rsidP="0024164F">
            <w:pPr>
              <w:widowControl w:val="0"/>
              <w:spacing w:after="120" w:line="240" w:lineRule="auto"/>
            </w:pPr>
            <w:r>
              <w:rPr>
                <w:rFonts w:ascii="Calibri" w:hAnsi="Calibri" w:cs="Calibri"/>
                <w:color w:val="000000"/>
              </w:rPr>
              <w:t>3.4</w:t>
            </w:r>
          </w:p>
        </w:tc>
        <w:tc>
          <w:tcPr>
            <w:tcW w:w="7232" w:type="dxa"/>
            <w:shd w:val="clear" w:color="auto" w:fill="auto"/>
          </w:tcPr>
          <w:p w14:paraId="21206000" w14:textId="77777777" w:rsidR="0024164F" w:rsidRDefault="0024164F" w:rsidP="0024164F">
            <w:pPr>
              <w:spacing w:after="0" w:line="240" w:lineRule="auto"/>
            </w:pPr>
            <w:r w:rsidRPr="00C8134C">
              <w:t>Ability to provide messaging/notifications directs a customer to the following: </w:t>
            </w:r>
          </w:p>
          <w:p w14:paraId="4A86A542" w14:textId="24B62AAE" w:rsidR="0024164F" w:rsidRPr="0024164F" w:rsidRDefault="0024164F" w:rsidP="0024164F">
            <w:pPr>
              <w:pStyle w:val="ListParagraph"/>
              <w:numPr>
                <w:ilvl w:val="0"/>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 xml:space="preserve">Make a payment through </w:t>
            </w:r>
            <w:proofErr w:type="spellStart"/>
            <w:r w:rsidRPr="0024164F">
              <w:rPr>
                <w:rFonts w:ascii="Calibri" w:eastAsia="Times New Roman" w:hAnsi="Calibri" w:cs="Calibri"/>
                <w:color w:val="000000"/>
              </w:rPr>
              <w:t>MyUtility</w:t>
            </w:r>
            <w:proofErr w:type="spellEnd"/>
            <w:r w:rsidR="00530AC3">
              <w:rPr>
                <w:rFonts w:ascii="Calibri" w:eastAsia="Times New Roman" w:hAnsi="Calibri" w:cs="Calibri"/>
                <w:color w:val="000000"/>
              </w:rPr>
              <w:t>;</w:t>
            </w:r>
            <w:r w:rsidRPr="0024164F">
              <w:rPr>
                <w:rFonts w:ascii="Calibri" w:eastAsia="Times New Roman" w:hAnsi="Calibri" w:cs="Calibri"/>
                <w:color w:val="000000"/>
              </w:rPr>
              <w:t xml:space="preserve"> </w:t>
            </w:r>
          </w:p>
          <w:p w14:paraId="2A7EBCD4" w14:textId="0CA240DC" w:rsidR="0024164F" w:rsidRPr="0024164F" w:rsidRDefault="0024164F" w:rsidP="0024164F">
            <w:pPr>
              <w:pStyle w:val="ListParagraph"/>
              <w:numPr>
                <w:ilvl w:val="0"/>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 xml:space="preserve">Make a one-time payment through the </w:t>
            </w:r>
            <w:r w:rsidR="00D31DCD">
              <w:rPr>
                <w:rFonts w:ascii="Calibri" w:eastAsia="Times New Roman" w:hAnsi="Calibri" w:cs="Calibri"/>
                <w:color w:val="000000"/>
              </w:rPr>
              <w:t>Proponent</w:t>
            </w:r>
            <w:r w:rsidRPr="0024164F">
              <w:rPr>
                <w:rFonts w:ascii="Calibri" w:eastAsia="Times New Roman" w:hAnsi="Calibri" w:cs="Calibri"/>
                <w:color w:val="000000"/>
              </w:rPr>
              <w:t xml:space="preserve">’s service as a registered user and optionally entice the customer for automatic recurring payments; </w:t>
            </w:r>
          </w:p>
          <w:p w14:paraId="4027A1CF" w14:textId="36E497CA" w:rsidR="0024164F" w:rsidRDefault="0024164F" w:rsidP="0024164F">
            <w:pPr>
              <w:pStyle w:val="ListParagraph"/>
              <w:numPr>
                <w:ilvl w:val="0"/>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 xml:space="preserve">Make a one-time payment through the </w:t>
            </w:r>
            <w:r w:rsidR="00D31DCD">
              <w:rPr>
                <w:rFonts w:ascii="Calibri" w:eastAsia="Times New Roman" w:hAnsi="Calibri" w:cs="Calibri"/>
                <w:color w:val="000000"/>
              </w:rPr>
              <w:t>Proponent</w:t>
            </w:r>
            <w:r w:rsidRPr="0024164F">
              <w:rPr>
                <w:rFonts w:ascii="Calibri" w:eastAsia="Times New Roman" w:hAnsi="Calibri" w:cs="Calibri"/>
                <w:color w:val="000000"/>
              </w:rPr>
              <w:t>’s service as a Guest;</w:t>
            </w:r>
          </w:p>
          <w:p w14:paraId="1E9EDE53" w14:textId="0AC9C3FB" w:rsidR="0024164F" w:rsidRPr="0024164F" w:rsidRDefault="0024164F" w:rsidP="0024164F">
            <w:pPr>
              <w:pStyle w:val="ListParagraph"/>
              <w:numPr>
                <w:ilvl w:val="0"/>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Ability to provide outbound messaging capabilities including email, text and in-session notifications and reminders</w:t>
            </w:r>
            <w:r w:rsidR="00530AC3">
              <w:rPr>
                <w:rFonts w:ascii="Calibri" w:eastAsia="Times New Roman" w:hAnsi="Calibri" w:cs="Calibri"/>
                <w:color w:val="000000"/>
              </w:rPr>
              <w:t>;</w:t>
            </w:r>
            <w:r w:rsidRPr="0024164F">
              <w:rPr>
                <w:rFonts w:ascii="Calibri" w:eastAsia="Times New Roman" w:hAnsi="Calibri" w:cs="Calibri"/>
                <w:color w:val="000000"/>
              </w:rPr>
              <w:t xml:space="preserve"> </w:t>
            </w:r>
          </w:p>
          <w:p w14:paraId="4FC3CCED" w14:textId="77777777" w:rsidR="0024164F" w:rsidRPr="0024164F" w:rsidRDefault="0024164F" w:rsidP="0024164F">
            <w:pPr>
              <w:pStyle w:val="ListParagraph"/>
              <w:numPr>
                <w:ilvl w:val="0"/>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Ability to allow for the following standard notifications:</w:t>
            </w:r>
          </w:p>
          <w:p w14:paraId="25997179" w14:textId="77777777"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New Bill Notification, Bill Summary, Cut-off Notification, Stop Notification</w:t>
            </w:r>
          </w:p>
          <w:p w14:paraId="0AA2EC7A" w14:textId="77777777"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Payment Accepted, Payment Cancelled, Payment Declined, Payment Returned, Payment Refunded</w:t>
            </w:r>
          </w:p>
          <w:p w14:paraId="2756BCAB" w14:textId="77777777"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Pay Later Confirmation, Payment Reminder, Payment Due Reminder, Payment Overdue Notification</w:t>
            </w:r>
          </w:p>
          <w:p w14:paraId="4590B660" w14:textId="77777777"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AutoPay Created, AutoPay Edited, AutoPay Cancelled</w:t>
            </w:r>
          </w:p>
          <w:p w14:paraId="5BB15AF0" w14:textId="77777777"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Scheduled Payment Created, Scheduled Payment Cancelled</w:t>
            </w:r>
          </w:p>
          <w:p w14:paraId="7A868A91" w14:textId="3DFA8FC4" w:rsidR="0024164F" w:rsidRPr="0024164F" w:rsidRDefault="0024164F" w:rsidP="00530AC3">
            <w:pPr>
              <w:pStyle w:val="ListParagraph"/>
              <w:numPr>
                <w:ilvl w:val="1"/>
                <w:numId w:val="15"/>
              </w:numPr>
              <w:spacing w:after="0" w:line="240" w:lineRule="auto"/>
              <w:rPr>
                <w:rFonts w:ascii="Calibri" w:eastAsia="Times New Roman" w:hAnsi="Calibri" w:cs="Calibri"/>
                <w:color w:val="000000"/>
              </w:rPr>
            </w:pPr>
            <w:r w:rsidRPr="0024164F">
              <w:rPr>
                <w:rFonts w:ascii="Calibri" w:eastAsia="Times New Roman" w:hAnsi="Calibri" w:cs="Calibri"/>
                <w:color w:val="000000"/>
              </w:rPr>
              <w:t>Password Change, Password Reset, Expired Card Notification, Wallet Updated</w:t>
            </w:r>
          </w:p>
        </w:tc>
        <w:tc>
          <w:tcPr>
            <w:tcW w:w="2453" w:type="dxa"/>
            <w:shd w:val="clear" w:color="auto" w:fill="auto"/>
          </w:tcPr>
          <w:p w14:paraId="167ECE92" w14:textId="2CD9C148" w:rsidR="0024164F" w:rsidRPr="00A213DB" w:rsidRDefault="0024164F" w:rsidP="0024164F">
            <w:pPr>
              <w:spacing w:after="0" w:line="240" w:lineRule="auto"/>
              <w:rPr>
                <w:rFonts w:ascii="Calibri" w:eastAsia="Times New Roman" w:hAnsi="Calibri" w:cs="Calibri"/>
                <w:color w:val="000000"/>
              </w:rPr>
            </w:pPr>
            <w:r w:rsidRPr="00C8134C">
              <w:t>Notifications</w:t>
            </w:r>
          </w:p>
        </w:tc>
        <w:tc>
          <w:tcPr>
            <w:tcW w:w="2340" w:type="dxa"/>
            <w:shd w:val="clear" w:color="auto" w:fill="auto"/>
            <w:noWrap/>
            <w:vAlign w:val="bottom"/>
            <w:hideMark/>
          </w:tcPr>
          <w:p w14:paraId="19C76E1D"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393DDE4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A170CB8" w14:textId="1584EFB6" w:rsidTr="00FA6B4E">
        <w:trPr>
          <w:cantSplit/>
        </w:trPr>
        <w:tc>
          <w:tcPr>
            <w:tcW w:w="1141" w:type="dxa"/>
            <w:vAlign w:val="center"/>
          </w:tcPr>
          <w:p w14:paraId="489C4D5F" w14:textId="13CCDE86" w:rsidR="0024164F" w:rsidRPr="001C6E7C" w:rsidRDefault="0024164F" w:rsidP="0024164F">
            <w:pPr>
              <w:widowControl w:val="0"/>
              <w:spacing w:after="120" w:line="240" w:lineRule="auto"/>
            </w:pPr>
            <w:r>
              <w:rPr>
                <w:rFonts w:ascii="Calibri" w:hAnsi="Calibri" w:cs="Calibri"/>
                <w:color w:val="000000"/>
              </w:rPr>
              <w:t>3.5</w:t>
            </w:r>
          </w:p>
        </w:tc>
        <w:tc>
          <w:tcPr>
            <w:tcW w:w="7232" w:type="dxa"/>
            <w:shd w:val="clear" w:color="auto" w:fill="auto"/>
          </w:tcPr>
          <w:p w14:paraId="06BA7D45" w14:textId="3E978452" w:rsidR="0024164F" w:rsidRPr="0024164F" w:rsidRDefault="0024164F" w:rsidP="0024164F">
            <w:pPr>
              <w:widowControl w:val="0"/>
              <w:spacing w:after="120" w:line="240" w:lineRule="auto"/>
            </w:pPr>
            <w:r w:rsidRPr="00C8134C">
              <w:t>Ability to allow staff to create and store messages for future use. The message content should be able to contain dynamic information specific to the customer. </w:t>
            </w:r>
          </w:p>
        </w:tc>
        <w:tc>
          <w:tcPr>
            <w:tcW w:w="2453" w:type="dxa"/>
            <w:shd w:val="clear" w:color="auto" w:fill="auto"/>
          </w:tcPr>
          <w:p w14:paraId="3B6479E9" w14:textId="38D8ACEA" w:rsidR="0024164F" w:rsidRPr="00A213DB" w:rsidRDefault="0024164F" w:rsidP="0024164F">
            <w:pPr>
              <w:spacing w:after="0" w:line="240" w:lineRule="auto"/>
              <w:rPr>
                <w:rFonts w:ascii="Calibri" w:eastAsia="Times New Roman" w:hAnsi="Calibri" w:cs="Calibri"/>
                <w:color w:val="000000"/>
              </w:rPr>
            </w:pPr>
            <w:r w:rsidRPr="00C8134C">
              <w:t>Notifications</w:t>
            </w:r>
          </w:p>
        </w:tc>
        <w:tc>
          <w:tcPr>
            <w:tcW w:w="2340" w:type="dxa"/>
            <w:shd w:val="clear" w:color="auto" w:fill="auto"/>
            <w:noWrap/>
            <w:vAlign w:val="bottom"/>
            <w:hideMark/>
          </w:tcPr>
          <w:p w14:paraId="18A5C22E"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27ECC92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F9E0E06" w14:textId="41ED7AD7" w:rsidTr="0024164F">
        <w:trPr>
          <w:cantSplit/>
        </w:trPr>
        <w:tc>
          <w:tcPr>
            <w:tcW w:w="1141" w:type="dxa"/>
          </w:tcPr>
          <w:p w14:paraId="55702E3A" w14:textId="342EE050" w:rsidR="0024164F" w:rsidRPr="004E1862" w:rsidRDefault="0024164F" w:rsidP="0024164F">
            <w:pPr>
              <w:widowControl w:val="0"/>
              <w:spacing w:after="120" w:line="240" w:lineRule="auto"/>
            </w:pPr>
            <w:r>
              <w:lastRenderedPageBreak/>
              <w:t>4.1</w:t>
            </w:r>
          </w:p>
        </w:tc>
        <w:tc>
          <w:tcPr>
            <w:tcW w:w="7232" w:type="dxa"/>
            <w:shd w:val="clear" w:color="auto" w:fill="auto"/>
          </w:tcPr>
          <w:p w14:paraId="514FB68D" w14:textId="3D084A4C" w:rsidR="0024164F" w:rsidRPr="0024164F" w:rsidRDefault="0024164F" w:rsidP="0024164F">
            <w:pPr>
              <w:widowControl w:val="0"/>
              <w:spacing w:after="120" w:line="240" w:lineRule="auto"/>
            </w:pPr>
            <w:r w:rsidRPr="00C8134C">
              <w:t>Ability to support the creation of a record to document the completion of an official business transaction, which constitutes a record as defined within the City of Winnipeg Records Management By-law 123/2020. http://clkapps.winnipeg.ca/DMIS/bylaw.asp?id=123-2020 </w:t>
            </w:r>
          </w:p>
        </w:tc>
        <w:tc>
          <w:tcPr>
            <w:tcW w:w="2453" w:type="dxa"/>
            <w:shd w:val="clear" w:color="auto" w:fill="auto"/>
          </w:tcPr>
          <w:p w14:paraId="7A1B128A" w14:textId="3B85B609"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7BA337BB"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4E8E613F"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80554F2" w14:textId="4735913E" w:rsidTr="0024164F">
        <w:trPr>
          <w:cantSplit/>
        </w:trPr>
        <w:tc>
          <w:tcPr>
            <w:tcW w:w="1141" w:type="dxa"/>
          </w:tcPr>
          <w:p w14:paraId="5E0D365E" w14:textId="436C9E37" w:rsidR="0024164F" w:rsidRPr="004E1862" w:rsidRDefault="0024164F" w:rsidP="0024164F">
            <w:pPr>
              <w:widowControl w:val="0"/>
              <w:spacing w:after="120" w:line="240" w:lineRule="auto"/>
            </w:pPr>
            <w:r>
              <w:t>4.2</w:t>
            </w:r>
          </w:p>
        </w:tc>
        <w:tc>
          <w:tcPr>
            <w:tcW w:w="7232" w:type="dxa"/>
            <w:shd w:val="clear" w:color="auto" w:fill="auto"/>
          </w:tcPr>
          <w:p w14:paraId="2D8CD738" w14:textId="02170B86" w:rsidR="0024164F" w:rsidRPr="0024164F" w:rsidRDefault="0024164F" w:rsidP="0024164F">
            <w:pPr>
              <w:widowControl w:val="0"/>
              <w:spacing w:after="120" w:line="240" w:lineRule="auto"/>
            </w:pPr>
            <w:r w:rsidRPr="00C8134C">
              <w:t>Ability to support the recording of user activity for any creation, update, access or destruction to a given record. </w:t>
            </w:r>
          </w:p>
        </w:tc>
        <w:tc>
          <w:tcPr>
            <w:tcW w:w="2453" w:type="dxa"/>
            <w:shd w:val="clear" w:color="auto" w:fill="auto"/>
          </w:tcPr>
          <w:p w14:paraId="0F294D6C" w14:textId="13A55BFA"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3E8BE60D"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6D11CBD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0D041597" w14:textId="5EC4F807" w:rsidTr="0024164F">
        <w:trPr>
          <w:cantSplit/>
        </w:trPr>
        <w:tc>
          <w:tcPr>
            <w:tcW w:w="1141" w:type="dxa"/>
          </w:tcPr>
          <w:p w14:paraId="56F7F17A" w14:textId="5254F1CC" w:rsidR="0024164F" w:rsidRPr="004E1862" w:rsidRDefault="0024164F" w:rsidP="0024164F">
            <w:pPr>
              <w:widowControl w:val="0"/>
              <w:spacing w:after="120" w:line="240" w:lineRule="auto"/>
            </w:pPr>
            <w:r>
              <w:t>4.3</w:t>
            </w:r>
          </w:p>
        </w:tc>
        <w:tc>
          <w:tcPr>
            <w:tcW w:w="7232" w:type="dxa"/>
            <w:shd w:val="clear" w:color="auto" w:fill="auto"/>
          </w:tcPr>
          <w:p w14:paraId="1F9881B0" w14:textId="4921B2DA" w:rsidR="0024164F" w:rsidRPr="0024164F" w:rsidRDefault="0024164F" w:rsidP="0024164F">
            <w:pPr>
              <w:widowControl w:val="0"/>
              <w:spacing w:after="120" w:line="240" w:lineRule="auto"/>
              <w:rPr>
                <w:b/>
                <w:bCs/>
              </w:rPr>
            </w:pPr>
            <w:r w:rsidRPr="00C8134C">
              <w:t>Ability to support the configuration of a minimum retention period for a given record type based on a defined "Record Schedule" as defined by the Records Management By-Law. https://clkapps.winnipeg.ca/DMIS/Documents/DocExt/BL/2003/2003.166.pdf </w:t>
            </w:r>
          </w:p>
        </w:tc>
        <w:tc>
          <w:tcPr>
            <w:tcW w:w="2453" w:type="dxa"/>
            <w:shd w:val="clear" w:color="auto" w:fill="auto"/>
          </w:tcPr>
          <w:p w14:paraId="38B3F223" w14:textId="49C63E17"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6A5D0134"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456BFBFC"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6B0A5E4" w14:textId="5AAECB69" w:rsidTr="0024164F">
        <w:trPr>
          <w:cantSplit/>
        </w:trPr>
        <w:tc>
          <w:tcPr>
            <w:tcW w:w="1141" w:type="dxa"/>
          </w:tcPr>
          <w:p w14:paraId="3B632E69" w14:textId="7DCFE5D6" w:rsidR="0024164F" w:rsidRPr="00E07BD4" w:rsidRDefault="0024164F" w:rsidP="0024164F">
            <w:pPr>
              <w:spacing w:after="0" w:line="240" w:lineRule="auto"/>
              <w:rPr>
                <w:rFonts w:ascii="Calibri" w:eastAsia="Times New Roman" w:hAnsi="Calibri" w:cs="Calibri"/>
                <w:color w:val="000000"/>
              </w:rPr>
            </w:pPr>
            <w:r>
              <w:rPr>
                <w:rFonts w:ascii="Calibri" w:eastAsia="Times New Roman" w:hAnsi="Calibri" w:cs="Calibri"/>
                <w:color w:val="000000"/>
              </w:rPr>
              <w:t>4.4</w:t>
            </w:r>
          </w:p>
        </w:tc>
        <w:tc>
          <w:tcPr>
            <w:tcW w:w="7232" w:type="dxa"/>
            <w:shd w:val="clear" w:color="auto" w:fill="auto"/>
          </w:tcPr>
          <w:p w14:paraId="70BCF255" w14:textId="2CD71E41" w:rsidR="0024164F" w:rsidRPr="00A213DB" w:rsidRDefault="0024164F" w:rsidP="0024164F">
            <w:pPr>
              <w:spacing w:after="0" w:line="240" w:lineRule="auto"/>
              <w:rPr>
                <w:rFonts w:ascii="Calibri" w:eastAsia="Times New Roman" w:hAnsi="Calibri" w:cs="Calibri"/>
                <w:color w:val="000000"/>
              </w:rPr>
            </w:pPr>
            <w:r w:rsidRPr="00C8134C">
              <w:t>Ability to support the documentation of records deletion prior to the deletion of any records within the service. </w:t>
            </w:r>
          </w:p>
        </w:tc>
        <w:tc>
          <w:tcPr>
            <w:tcW w:w="2453" w:type="dxa"/>
            <w:shd w:val="clear" w:color="auto" w:fill="auto"/>
          </w:tcPr>
          <w:p w14:paraId="1BA994BA" w14:textId="5548E201"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53BB6222"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EBE6550"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06FF0945" w14:textId="6941BD06" w:rsidTr="0024164F">
        <w:trPr>
          <w:cantSplit/>
        </w:trPr>
        <w:tc>
          <w:tcPr>
            <w:tcW w:w="1141" w:type="dxa"/>
          </w:tcPr>
          <w:p w14:paraId="5B408572" w14:textId="053F3E34" w:rsidR="0024164F" w:rsidRDefault="0024164F" w:rsidP="0024164F">
            <w:pPr>
              <w:widowControl w:val="0"/>
              <w:spacing w:after="120" w:line="240" w:lineRule="auto"/>
            </w:pPr>
            <w:r>
              <w:t>4.5</w:t>
            </w:r>
          </w:p>
        </w:tc>
        <w:tc>
          <w:tcPr>
            <w:tcW w:w="7232" w:type="dxa"/>
            <w:shd w:val="clear" w:color="auto" w:fill="auto"/>
          </w:tcPr>
          <w:p w14:paraId="51D8F91D" w14:textId="53B071EA" w:rsidR="0024164F" w:rsidRPr="00A213DB" w:rsidRDefault="0024164F" w:rsidP="0024164F">
            <w:pPr>
              <w:spacing w:after="0" w:line="240" w:lineRule="auto"/>
              <w:rPr>
                <w:rFonts w:ascii="Calibri" w:eastAsia="Times New Roman" w:hAnsi="Calibri" w:cs="Calibri"/>
                <w:color w:val="000000"/>
              </w:rPr>
            </w:pPr>
            <w:r w:rsidRPr="00C8134C">
              <w:t>Ability to support the creation of a report detailing the successful deletion of records including destruction and authorization information to demonstrate successful and permanent deletion. </w:t>
            </w:r>
          </w:p>
        </w:tc>
        <w:tc>
          <w:tcPr>
            <w:tcW w:w="2453" w:type="dxa"/>
            <w:shd w:val="clear" w:color="auto" w:fill="auto"/>
          </w:tcPr>
          <w:p w14:paraId="0BD9ACD9" w14:textId="68131E8C"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38C8B61B"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19FD7EE7"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9DD375C" w14:textId="2CFA10BA" w:rsidTr="0024164F">
        <w:trPr>
          <w:cantSplit/>
        </w:trPr>
        <w:tc>
          <w:tcPr>
            <w:tcW w:w="1141" w:type="dxa"/>
          </w:tcPr>
          <w:p w14:paraId="6A216595" w14:textId="551507E1" w:rsidR="0024164F" w:rsidRDefault="0024164F" w:rsidP="0024164F">
            <w:pPr>
              <w:widowControl w:val="0"/>
              <w:spacing w:after="120" w:line="240" w:lineRule="auto"/>
            </w:pPr>
            <w:r>
              <w:t>4.6</w:t>
            </w:r>
          </w:p>
        </w:tc>
        <w:tc>
          <w:tcPr>
            <w:tcW w:w="7232" w:type="dxa"/>
            <w:shd w:val="clear" w:color="auto" w:fill="auto"/>
          </w:tcPr>
          <w:p w14:paraId="01135F48" w14:textId="330EF0BB" w:rsidR="0024164F" w:rsidRPr="00A213DB" w:rsidRDefault="0024164F" w:rsidP="0024164F">
            <w:pPr>
              <w:spacing w:after="0" w:line="240" w:lineRule="auto"/>
              <w:rPr>
                <w:rFonts w:ascii="Calibri" w:eastAsia="Times New Roman" w:hAnsi="Calibri" w:cs="Calibri"/>
                <w:color w:val="000000"/>
              </w:rPr>
            </w:pPr>
            <w:r w:rsidRPr="00C8134C">
              <w:t>Ability to support a standard record naming mechanism for all records export activities. </w:t>
            </w:r>
          </w:p>
        </w:tc>
        <w:tc>
          <w:tcPr>
            <w:tcW w:w="2453" w:type="dxa"/>
            <w:shd w:val="clear" w:color="auto" w:fill="auto"/>
          </w:tcPr>
          <w:p w14:paraId="5F3AFE02" w14:textId="4087C710"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752F7D0C"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10607AE0"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7AE03A0F" w14:textId="6056ABE7" w:rsidTr="0024164F">
        <w:trPr>
          <w:cantSplit/>
        </w:trPr>
        <w:tc>
          <w:tcPr>
            <w:tcW w:w="1141" w:type="dxa"/>
          </w:tcPr>
          <w:p w14:paraId="0BCBC415" w14:textId="1F379EE1" w:rsidR="0024164F" w:rsidRDefault="0024164F" w:rsidP="0024164F">
            <w:pPr>
              <w:widowControl w:val="0"/>
              <w:spacing w:after="120" w:line="240" w:lineRule="auto"/>
            </w:pPr>
            <w:r>
              <w:t>4.7</w:t>
            </w:r>
          </w:p>
        </w:tc>
        <w:tc>
          <w:tcPr>
            <w:tcW w:w="7232" w:type="dxa"/>
            <w:shd w:val="clear" w:color="auto" w:fill="auto"/>
          </w:tcPr>
          <w:p w14:paraId="76A1A3F4" w14:textId="5F35FDCA" w:rsidR="0024164F" w:rsidRPr="00A213DB" w:rsidRDefault="0024164F" w:rsidP="0024164F">
            <w:pPr>
              <w:spacing w:after="0" w:line="240" w:lineRule="auto"/>
              <w:rPr>
                <w:rFonts w:ascii="Calibri" w:eastAsia="Times New Roman" w:hAnsi="Calibri" w:cs="Calibri"/>
                <w:color w:val="000000"/>
              </w:rPr>
            </w:pPr>
            <w:r w:rsidRPr="00C8134C">
              <w:t>Ability to archive and export archival data. </w:t>
            </w:r>
          </w:p>
        </w:tc>
        <w:tc>
          <w:tcPr>
            <w:tcW w:w="2453" w:type="dxa"/>
            <w:shd w:val="clear" w:color="auto" w:fill="auto"/>
          </w:tcPr>
          <w:p w14:paraId="321BB82F" w14:textId="33EC815D" w:rsidR="0024164F" w:rsidRPr="00A213DB" w:rsidRDefault="0024164F" w:rsidP="0024164F">
            <w:pPr>
              <w:spacing w:after="0" w:line="240" w:lineRule="auto"/>
              <w:rPr>
                <w:rFonts w:ascii="Calibri" w:eastAsia="Times New Roman" w:hAnsi="Calibri" w:cs="Calibri"/>
                <w:color w:val="000000"/>
              </w:rPr>
            </w:pPr>
            <w:r w:rsidRPr="00D760D3">
              <w:t>Records Management</w:t>
            </w:r>
          </w:p>
        </w:tc>
        <w:tc>
          <w:tcPr>
            <w:tcW w:w="2340" w:type="dxa"/>
            <w:shd w:val="clear" w:color="auto" w:fill="auto"/>
            <w:noWrap/>
            <w:vAlign w:val="bottom"/>
            <w:hideMark/>
          </w:tcPr>
          <w:p w14:paraId="6C75B651" w14:textId="77777777" w:rsidR="0024164F" w:rsidRPr="00A213DB" w:rsidRDefault="0024164F" w:rsidP="0024164F">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5099" w:type="dxa"/>
          </w:tcPr>
          <w:p w14:paraId="780DB68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6194BDF" w14:textId="41202B51" w:rsidTr="0024164F">
        <w:trPr>
          <w:cantSplit/>
        </w:trPr>
        <w:tc>
          <w:tcPr>
            <w:tcW w:w="1141" w:type="dxa"/>
          </w:tcPr>
          <w:p w14:paraId="3746C72A" w14:textId="5050C051" w:rsidR="0024164F" w:rsidRDefault="0024164F" w:rsidP="0024164F">
            <w:pPr>
              <w:widowControl w:val="0"/>
              <w:spacing w:after="120" w:line="240" w:lineRule="auto"/>
            </w:pPr>
            <w:r>
              <w:t>5.1</w:t>
            </w:r>
          </w:p>
        </w:tc>
        <w:tc>
          <w:tcPr>
            <w:tcW w:w="7232" w:type="dxa"/>
            <w:shd w:val="clear" w:color="auto" w:fill="auto"/>
          </w:tcPr>
          <w:p w14:paraId="691FD928" w14:textId="45254CCE" w:rsidR="0024164F" w:rsidRDefault="0024164F" w:rsidP="0024164F">
            <w:pPr>
              <w:widowControl w:val="0"/>
              <w:spacing w:after="120" w:line="240" w:lineRule="auto"/>
            </w:pPr>
            <w:r w:rsidRPr="00C8134C">
              <w:t>Ability to directly debit the Department’s financial institution for any charge backs/returns. </w:t>
            </w:r>
          </w:p>
        </w:tc>
        <w:tc>
          <w:tcPr>
            <w:tcW w:w="2453" w:type="dxa"/>
            <w:shd w:val="clear" w:color="auto" w:fill="auto"/>
          </w:tcPr>
          <w:p w14:paraId="05DACC9F" w14:textId="5C5E7367"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35E89141"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0A2A86FD"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6E7EC695" w14:textId="1C89531B" w:rsidTr="0024164F">
        <w:trPr>
          <w:cantSplit/>
        </w:trPr>
        <w:tc>
          <w:tcPr>
            <w:tcW w:w="1141" w:type="dxa"/>
          </w:tcPr>
          <w:p w14:paraId="681D2AF8" w14:textId="36DE1B6A" w:rsidR="0024164F" w:rsidRDefault="0024164F" w:rsidP="0024164F">
            <w:pPr>
              <w:widowControl w:val="0"/>
              <w:spacing w:after="120" w:line="240" w:lineRule="auto"/>
            </w:pPr>
            <w:r>
              <w:t>5.2</w:t>
            </w:r>
          </w:p>
        </w:tc>
        <w:tc>
          <w:tcPr>
            <w:tcW w:w="7232" w:type="dxa"/>
            <w:shd w:val="clear" w:color="auto" w:fill="auto"/>
          </w:tcPr>
          <w:p w14:paraId="2E332702" w14:textId="43005427" w:rsidR="0024164F" w:rsidRDefault="0024164F" w:rsidP="0024164F">
            <w:pPr>
              <w:widowControl w:val="0"/>
              <w:spacing w:after="120" w:line="240" w:lineRule="auto"/>
            </w:pPr>
            <w:r w:rsidRPr="00C8134C">
              <w:t>Ability to provide direct deposit to the Department’s financial institution for each day’s payments. </w:t>
            </w:r>
          </w:p>
        </w:tc>
        <w:tc>
          <w:tcPr>
            <w:tcW w:w="2453" w:type="dxa"/>
            <w:shd w:val="clear" w:color="auto" w:fill="auto"/>
          </w:tcPr>
          <w:p w14:paraId="7B6C4400" w14:textId="2E7E2517"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0379B0C2"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5B45F95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A135B5A" w14:textId="267A6F58" w:rsidTr="0024164F">
        <w:trPr>
          <w:cantSplit/>
        </w:trPr>
        <w:tc>
          <w:tcPr>
            <w:tcW w:w="1141" w:type="dxa"/>
          </w:tcPr>
          <w:p w14:paraId="08703413" w14:textId="74CCD3C4" w:rsidR="0024164F" w:rsidRDefault="0024164F" w:rsidP="0024164F">
            <w:pPr>
              <w:widowControl w:val="0"/>
              <w:spacing w:after="120" w:line="240" w:lineRule="auto"/>
            </w:pPr>
            <w:r>
              <w:t>5.3</w:t>
            </w:r>
          </w:p>
        </w:tc>
        <w:tc>
          <w:tcPr>
            <w:tcW w:w="7232" w:type="dxa"/>
            <w:shd w:val="clear" w:color="auto" w:fill="auto"/>
          </w:tcPr>
          <w:p w14:paraId="28F6CAD2" w14:textId="7EA9236C" w:rsidR="0024164F" w:rsidRDefault="0024164F" w:rsidP="0024164F">
            <w:pPr>
              <w:widowControl w:val="0"/>
              <w:spacing w:after="120" w:line="240" w:lineRule="auto"/>
            </w:pPr>
            <w:r w:rsidRPr="00C8134C">
              <w:t>Ability to the Department to designate the financial account(s) at their chosen financial institution where funds from payments will be deposited. </w:t>
            </w:r>
          </w:p>
        </w:tc>
        <w:tc>
          <w:tcPr>
            <w:tcW w:w="2453" w:type="dxa"/>
            <w:shd w:val="clear" w:color="auto" w:fill="auto"/>
          </w:tcPr>
          <w:p w14:paraId="1ECF9D21" w14:textId="3861A1B2"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1DCBAF5E"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20E516B"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B11AAD7" w14:textId="3A565687" w:rsidTr="0024164F">
        <w:trPr>
          <w:cantSplit/>
        </w:trPr>
        <w:tc>
          <w:tcPr>
            <w:tcW w:w="1141" w:type="dxa"/>
          </w:tcPr>
          <w:p w14:paraId="005C728B" w14:textId="7F1FFA87" w:rsidR="0024164F" w:rsidRPr="00C30B2E" w:rsidRDefault="0024164F" w:rsidP="0024164F">
            <w:pPr>
              <w:widowControl w:val="0"/>
              <w:spacing w:after="120" w:line="240" w:lineRule="auto"/>
            </w:pPr>
            <w:r>
              <w:t>5.4</w:t>
            </w:r>
          </w:p>
        </w:tc>
        <w:tc>
          <w:tcPr>
            <w:tcW w:w="7232" w:type="dxa"/>
            <w:shd w:val="clear" w:color="auto" w:fill="auto"/>
          </w:tcPr>
          <w:p w14:paraId="37B9000D" w14:textId="39C0DC79" w:rsidR="0024164F" w:rsidRDefault="0024164F" w:rsidP="0024164F">
            <w:pPr>
              <w:widowControl w:val="0"/>
              <w:spacing w:after="120" w:line="240" w:lineRule="auto"/>
            </w:pPr>
            <w:r w:rsidRPr="00C8134C">
              <w:t>Ability to allow Department staff to transact full and partial refunds using the Admin portal. </w:t>
            </w:r>
          </w:p>
        </w:tc>
        <w:tc>
          <w:tcPr>
            <w:tcW w:w="2453" w:type="dxa"/>
            <w:shd w:val="clear" w:color="auto" w:fill="auto"/>
          </w:tcPr>
          <w:p w14:paraId="4F43C3B8" w14:textId="1485084D"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75B8513E"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1D425F0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DA3370B" w14:textId="164424D3" w:rsidTr="0024164F">
        <w:trPr>
          <w:cantSplit/>
        </w:trPr>
        <w:tc>
          <w:tcPr>
            <w:tcW w:w="1141" w:type="dxa"/>
          </w:tcPr>
          <w:p w14:paraId="0909B989" w14:textId="60C5898C" w:rsidR="0024164F" w:rsidRPr="00C30B2E" w:rsidRDefault="0024164F" w:rsidP="0024164F">
            <w:pPr>
              <w:widowControl w:val="0"/>
              <w:spacing w:after="120" w:line="240" w:lineRule="auto"/>
            </w:pPr>
            <w:r>
              <w:t>5.5</w:t>
            </w:r>
          </w:p>
        </w:tc>
        <w:tc>
          <w:tcPr>
            <w:tcW w:w="7232" w:type="dxa"/>
            <w:shd w:val="clear" w:color="auto" w:fill="auto"/>
          </w:tcPr>
          <w:p w14:paraId="4E32C049" w14:textId="36D6D9B6" w:rsidR="0024164F" w:rsidRDefault="0024164F" w:rsidP="0024164F">
            <w:pPr>
              <w:widowControl w:val="0"/>
              <w:spacing w:after="120" w:line="240" w:lineRule="auto"/>
            </w:pPr>
            <w:r w:rsidRPr="00C8134C">
              <w:t>Ability to automatically notify the merchant processor to credit the customer for the refund amount with no action required by the Department. </w:t>
            </w:r>
          </w:p>
        </w:tc>
        <w:tc>
          <w:tcPr>
            <w:tcW w:w="2453" w:type="dxa"/>
            <w:shd w:val="clear" w:color="auto" w:fill="auto"/>
          </w:tcPr>
          <w:p w14:paraId="0C0787AA" w14:textId="4E9C3542"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17EC41C1"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F457C9B"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FFEC27C" w14:textId="37CA2ADD" w:rsidTr="0024164F">
        <w:trPr>
          <w:cantSplit/>
        </w:trPr>
        <w:tc>
          <w:tcPr>
            <w:tcW w:w="1141" w:type="dxa"/>
          </w:tcPr>
          <w:p w14:paraId="3494965E" w14:textId="7E18EF98" w:rsidR="0024164F" w:rsidRPr="00C30B2E" w:rsidRDefault="0024164F" w:rsidP="0024164F">
            <w:pPr>
              <w:widowControl w:val="0"/>
              <w:spacing w:after="120" w:line="240" w:lineRule="auto"/>
            </w:pPr>
            <w:r>
              <w:lastRenderedPageBreak/>
              <w:t>5.6</w:t>
            </w:r>
          </w:p>
        </w:tc>
        <w:tc>
          <w:tcPr>
            <w:tcW w:w="7232" w:type="dxa"/>
            <w:shd w:val="clear" w:color="auto" w:fill="auto"/>
          </w:tcPr>
          <w:p w14:paraId="5BDB45AB" w14:textId="6B6AE718" w:rsidR="0024164F" w:rsidRDefault="0024164F" w:rsidP="0024164F">
            <w:pPr>
              <w:widowControl w:val="0"/>
              <w:spacing w:after="120" w:line="240" w:lineRule="auto"/>
            </w:pPr>
            <w:r w:rsidRPr="00C8134C">
              <w:t>Ability to capture the name of the payee, as it may differ from customer account holder, with the original payment to be used in the CIS service. </w:t>
            </w:r>
          </w:p>
        </w:tc>
        <w:tc>
          <w:tcPr>
            <w:tcW w:w="2453" w:type="dxa"/>
            <w:shd w:val="clear" w:color="auto" w:fill="auto"/>
          </w:tcPr>
          <w:p w14:paraId="060C99BA" w14:textId="59B40329"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2C721790"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61DB30FB"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3F69873" w14:textId="30F2FF13" w:rsidTr="0024164F">
        <w:trPr>
          <w:cantSplit/>
        </w:trPr>
        <w:tc>
          <w:tcPr>
            <w:tcW w:w="1141" w:type="dxa"/>
          </w:tcPr>
          <w:p w14:paraId="5664F108" w14:textId="12435D58" w:rsidR="0024164F" w:rsidRPr="00C30B2E" w:rsidRDefault="0024164F" w:rsidP="0024164F">
            <w:pPr>
              <w:widowControl w:val="0"/>
              <w:spacing w:after="120" w:line="240" w:lineRule="auto"/>
            </w:pPr>
            <w:r>
              <w:t>5.7</w:t>
            </w:r>
          </w:p>
        </w:tc>
        <w:tc>
          <w:tcPr>
            <w:tcW w:w="7232" w:type="dxa"/>
            <w:shd w:val="clear" w:color="auto" w:fill="auto"/>
          </w:tcPr>
          <w:p w14:paraId="64BA58B2" w14:textId="7F306499" w:rsidR="0024164F" w:rsidRDefault="0024164F" w:rsidP="0024164F">
            <w:pPr>
              <w:widowControl w:val="0"/>
              <w:spacing w:after="120" w:line="240" w:lineRule="auto"/>
            </w:pPr>
            <w:r w:rsidRPr="00C8134C">
              <w:t>Ability to provide notification of disbursement or payout failures. </w:t>
            </w:r>
          </w:p>
        </w:tc>
        <w:tc>
          <w:tcPr>
            <w:tcW w:w="2453" w:type="dxa"/>
            <w:shd w:val="clear" w:color="auto" w:fill="auto"/>
          </w:tcPr>
          <w:p w14:paraId="5BE98F6F" w14:textId="69EA2218"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2A308F4F"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75305956"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6393351B" w14:textId="5AE0257D" w:rsidTr="0024164F">
        <w:trPr>
          <w:cantSplit/>
        </w:trPr>
        <w:tc>
          <w:tcPr>
            <w:tcW w:w="1141" w:type="dxa"/>
          </w:tcPr>
          <w:p w14:paraId="32CC1CEF" w14:textId="652335CE" w:rsidR="0024164F" w:rsidRDefault="0024164F" w:rsidP="0024164F">
            <w:pPr>
              <w:widowControl w:val="0"/>
              <w:spacing w:after="120" w:line="240" w:lineRule="auto"/>
            </w:pPr>
            <w:r>
              <w:t>5.8</w:t>
            </w:r>
          </w:p>
        </w:tc>
        <w:tc>
          <w:tcPr>
            <w:tcW w:w="7232" w:type="dxa"/>
            <w:shd w:val="clear" w:color="auto" w:fill="auto"/>
          </w:tcPr>
          <w:p w14:paraId="09BFD5C1" w14:textId="7E903C89" w:rsidR="0024164F" w:rsidRDefault="0024164F" w:rsidP="0024164F">
            <w:pPr>
              <w:widowControl w:val="0"/>
              <w:spacing w:after="120" w:line="240" w:lineRule="auto"/>
            </w:pPr>
            <w:r w:rsidRPr="00C8134C">
              <w:t>Ability to provide automated deposit process for close of the Department's business day. The Department’s business day is from 00:08:30 AM CST – 00:16:30 PM CST. </w:t>
            </w:r>
          </w:p>
        </w:tc>
        <w:tc>
          <w:tcPr>
            <w:tcW w:w="2453" w:type="dxa"/>
            <w:shd w:val="clear" w:color="auto" w:fill="auto"/>
          </w:tcPr>
          <w:p w14:paraId="1F78059D" w14:textId="562AE9A1" w:rsidR="0024164F" w:rsidRPr="00C109E3" w:rsidRDefault="0024164F" w:rsidP="0024164F">
            <w:pPr>
              <w:spacing w:after="0" w:line="240" w:lineRule="auto"/>
              <w:rPr>
                <w:rFonts w:ascii="Calibri" w:hAnsi="Calibri" w:cs="Calibri"/>
                <w:color w:val="000000"/>
              </w:rPr>
            </w:pPr>
            <w:r w:rsidRPr="00B269B1">
              <w:t>Financial Controls </w:t>
            </w:r>
          </w:p>
        </w:tc>
        <w:tc>
          <w:tcPr>
            <w:tcW w:w="2340" w:type="dxa"/>
            <w:shd w:val="clear" w:color="auto" w:fill="auto"/>
            <w:noWrap/>
            <w:vAlign w:val="bottom"/>
          </w:tcPr>
          <w:p w14:paraId="5A7C09DC"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640AFFF4"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553CA42" w14:textId="150A21CA" w:rsidTr="0024164F">
        <w:trPr>
          <w:cantSplit/>
        </w:trPr>
        <w:tc>
          <w:tcPr>
            <w:tcW w:w="1141" w:type="dxa"/>
          </w:tcPr>
          <w:p w14:paraId="2B0114D0" w14:textId="04D8277E" w:rsidR="0024164F" w:rsidRDefault="0024164F" w:rsidP="0024164F">
            <w:pPr>
              <w:widowControl w:val="0"/>
              <w:spacing w:after="120" w:line="240" w:lineRule="auto"/>
            </w:pPr>
            <w:r>
              <w:t>6.1</w:t>
            </w:r>
          </w:p>
        </w:tc>
        <w:tc>
          <w:tcPr>
            <w:tcW w:w="7232" w:type="dxa"/>
            <w:shd w:val="clear" w:color="auto" w:fill="auto"/>
          </w:tcPr>
          <w:p w14:paraId="0C0A8D4C" w14:textId="77777777" w:rsidR="0024164F" w:rsidRDefault="0024164F" w:rsidP="0024164F">
            <w:pPr>
              <w:widowControl w:val="0"/>
              <w:spacing w:after="120" w:line="240" w:lineRule="auto"/>
            </w:pPr>
            <w:r w:rsidRPr="00C8134C">
              <w:t>Ability for the Solution to provide the following reports, but not limited to:  </w:t>
            </w:r>
          </w:p>
          <w:p w14:paraId="540042D0" w14:textId="77777777" w:rsidR="0024164F" w:rsidRDefault="0024164F" w:rsidP="0024164F">
            <w:pPr>
              <w:pStyle w:val="ListParagraph"/>
              <w:widowControl w:val="0"/>
              <w:numPr>
                <w:ilvl w:val="0"/>
                <w:numId w:val="16"/>
              </w:numPr>
              <w:spacing w:after="120" w:line="240" w:lineRule="auto"/>
            </w:pPr>
            <w:r>
              <w:t xml:space="preserve">Charge backs/refunds </w:t>
            </w:r>
          </w:p>
          <w:p w14:paraId="290FFE6E" w14:textId="77777777" w:rsidR="0024164F" w:rsidRDefault="0024164F" w:rsidP="0024164F">
            <w:pPr>
              <w:pStyle w:val="ListParagraph"/>
              <w:widowControl w:val="0"/>
              <w:numPr>
                <w:ilvl w:val="0"/>
                <w:numId w:val="16"/>
              </w:numPr>
              <w:spacing w:after="120" w:line="240" w:lineRule="auto"/>
            </w:pPr>
            <w:r>
              <w:t xml:space="preserve">Scheduled payments </w:t>
            </w:r>
          </w:p>
          <w:p w14:paraId="65A085C5" w14:textId="77777777" w:rsidR="0024164F" w:rsidRDefault="0024164F" w:rsidP="0024164F">
            <w:pPr>
              <w:pStyle w:val="ListParagraph"/>
              <w:widowControl w:val="0"/>
              <w:numPr>
                <w:ilvl w:val="0"/>
                <w:numId w:val="16"/>
              </w:numPr>
              <w:spacing w:after="120" w:line="240" w:lineRule="auto"/>
            </w:pPr>
            <w:r>
              <w:t xml:space="preserve">Failed payments </w:t>
            </w:r>
          </w:p>
          <w:p w14:paraId="5A38BF2A" w14:textId="77777777" w:rsidR="0024164F" w:rsidRDefault="0024164F" w:rsidP="0024164F">
            <w:pPr>
              <w:pStyle w:val="ListParagraph"/>
              <w:widowControl w:val="0"/>
              <w:numPr>
                <w:ilvl w:val="0"/>
                <w:numId w:val="16"/>
              </w:numPr>
              <w:spacing w:after="120" w:line="240" w:lineRule="auto"/>
            </w:pPr>
            <w:r>
              <w:t xml:space="preserve">Reconciliation report </w:t>
            </w:r>
          </w:p>
          <w:p w14:paraId="4E0A9DFA" w14:textId="77777777" w:rsidR="0024164F" w:rsidRDefault="0024164F" w:rsidP="0024164F">
            <w:pPr>
              <w:pStyle w:val="ListParagraph"/>
              <w:widowControl w:val="0"/>
              <w:numPr>
                <w:ilvl w:val="0"/>
                <w:numId w:val="16"/>
              </w:numPr>
              <w:spacing w:after="120" w:line="240" w:lineRule="auto"/>
            </w:pPr>
            <w:r>
              <w:t xml:space="preserve">Notification of changes (NOC) </w:t>
            </w:r>
          </w:p>
          <w:p w14:paraId="085B52FF" w14:textId="77777777" w:rsidR="0024164F" w:rsidRDefault="0024164F" w:rsidP="0024164F">
            <w:pPr>
              <w:pStyle w:val="ListParagraph"/>
              <w:widowControl w:val="0"/>
              <w:numPr>
                <w:ilvl w:val="0"/>
                <w:numId w:val="16"/>
              </w:numPr>
              <w:spacing w:after="120" w:line="240" w:lineRule="auto"/>
            </w:pPr>
            <w:r>
              <w:t xml:space="preserve">Payouts </w:t>
            </w:r>
          </w:p>
          <w:p w14:paraId="328BA594" w14:textId="77777777" w:rsidR="0024164F" w:rsidRDefault="0024164F" w:rsidP="0024164F">
            <w:pPr>
              <w:pStyle w:val="ListParagraph"/>
              <w:widowControl w:val="0"/>
              <w:numPr>
                <w:ilvl w:val="0"/>
                <w:numId w:val="16"/>
              </w:numPr>
              <w:spacing w:after="120" w:line="240" w:lineRule="auto"/>
            </w:pPr>
            <w:r>
              <w:t xml:space="preserve">Enrollment </w:t>
            </w:r>
          </w:p>
          <w:p w14:paraId="325BE74C" w14:textId="77777777" w:rsidR="0024164F" w:rsidRDefault="0024164F" w:rsidP="0024164F">
            <w:pPr>
              <w:pStyle w:val="ListParagraph"/>
              <w:widowControl w:val="0"/>
              <w:numPr>
                <w:ilvl w:val="0"/>
                <w:numId w:val="16"/>
              </w:numPr>
              <w:spacing w:after="120" w:line="240" w:lineRule="auto"/>
            </w:pPr>
            <w:r>
              <w:t xml:space="preserve">Staff and associated access </w:t>
            </w:r>
          </w:p>
          <w:p w14:paraId="0AC521DC" w14:textId="77777777" w:rsidR="0024164F" w:rsidRDefault="0024164F" w:rsidP="0024164F">
            <w:pPr>
              <w:pStyle w:val="ListParagraph"/>
              <w:widowControl w:val="0"/>
              <w:numPr>
                <w:ilvl w:val="0"/>
                <w:numId w:val="16"/>
              </w:numPr>
              <w:spacing w:after="120" w:line="240" w:lineRule="auto"/>
            </w:pPr>
            <w:r>
              <w:t xml:space="preserve">Messages sent and the status </w:t>
            </w:r>
          </w:p>
          <w:p w14:paraId="17E71158" w14:textId="47B0A0D4" w:rsidR="0024164F" w:rsidRDefault="0024164F" w:rsidP="0024164F">
            <w:pPr>
              <w:pStyle w:val="ListParagraph"/>
              <w:widowControl w:val="0"/>
              <w:numPr>
                <w:ilvl w:val="0"/>
                <w:numId w:val="16"/>
              </w:numPr>
              <w:spacing w:after="120" w:line="240" w:lineRule="auto"/>
            </w:pPr>
            <w:r>
              <w:t>Email message bounce backs</w:t>
            </w:r>
          </w:p>
        </w:tc>
        <w:tc>
          <w:tcPr>
            <w:tcW w:w="2453" w:type="dxa"/>
            <w:shd w:val="clear" w:color="auto" w:fill="auto"/>
          </w:tcPr>
          <w:p w14:paraId="0C05ED67" w14:textId="77777777" w:rsidR="0024164F" w:rsidRDefault="0024164F" w:rsidP="0024164F">
            <w:pPr>
              <w:spacing w:after="0" w:line="240" w:lineRule="auto"/>
              <w:rPr>
                <w:rFonts w:ascii="Calibri" w:hAnsi="Calibri" w:cs="Calibri"/>
                <w:color w:val="000000"/>
              </w:rPr>
            </w:pPr>
            <w:r>
              <w:rPr>
                <w:rFonts w:ascii="Calibri" w:hAnsi="Calibri" w:cs="Calibri"/>
                <w:color w:val="000000"/>
              </w:rPr>
              <w:t>Reporting</w:t>
            </w:r>
          </w:p>
          <w:p w14:paraId="169114A5" w14:textId="334C2A77" w:rsidR="0024164F" w:rsidRPr="00C109E3" w:rsidRDefault="0024164F" w:rsidP="0024164F">
            <w:pPr>
              <w:spacing w:after="0" w:line="240" w:lineRule="auto"/>
              <w:rPr>
                <w:rFonts w:ascii="Calibri" w:hAnsi="Calibri" w:cs="Calibri"/>
                <w:color w:val="000000"/>
              </w:rPr>
            </w:pPr>
          </w:p>
        </w:tc>
        <w:tc>
          <w:tcPr>
            <w:tcW w:w="2340" w:type="dxa"/>
            <w:shd w:val="clear" w:color="auto" w:fill="auto"/>
            <w:noWrap/>
            <w:vAlign w:val="bottom"/>
          </w:tcPr>
          <w:p w14:paraId="56D1AFD8"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0BEF64F"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931C6F7" w14:textId="78FC09D1" w:rsidTr="0024164F">
        <w:trPr>
          <w:cantSplit/>
        </w:trPr>
        <w:tc>
          <w:tcPr>
            <w:tcW w:w="1141" w:type="dxa"/>
          </w:tcPr>
          <w:p w14:paraId="7B3EAB13" w14:textId="3FDAAFD6" w:rsidR="0024164F" w:rsidRDefault="0024164F" w:rsidP="0024164F">
            <w:pPr>
              <w:widowControl w:val="0"/>
              <w:spacing w:after="120" w:line="240" w:lineRule="auto"/>
            </w:pPr>
            <w:r>
              <w:t>6.2</w:t>
            </w:r>
          </w:p>
        </w:tc>
        <w:tc>
          <w:tcPr>
            <w:tcW w:w="7232" w:type="dxa"/>
            <w:shd w:val="clear" w:color="auto" w:fill="auto"/>
          </w:tcPr>
          <w:p w14:paraId="502EF806" w14:textId="77777777" w:rsidR="0024164F" w:rsidRDefault="0024164F" w:rsidP="0024164F">
            <w:pPr>
              <w:widowControl w:val="0"/>
              <w:spacing w:after="120" w:line="240" w:lineRule="auto"/>
            </w:pPr>
            <w:r w:rsidRPr="00C8134C">
              <w:t>Ability to provide support as part of the service in accordance with the following:  </w:t>
            </w:r>
          </w:p>
          <w:p w14:paraId="22682C6A" w14:textId="77777777" w:rsidR="0024164F" w:rsidRDefault="0024164F" w:rsidP="0024164F">
            <w:pPr>
              <w:pStyle w:val="ListParagraph"/>
              <w:widowControl w:val="0"/>
              <w:numPr>
                <w:ilvl w:val="0"/>
                <w:numId w:val="18"/>
              </w:numPr>
              <w:spacing w:after="120" w:line="240" w:lineRule="auto"/>
            </w:pPr>
            <w:r>
              <w:t xml:space="preserve">Toll free phone number(s) for access to CSC attendants and/or IVR services.  </w:t>
            </w:r>
          </w:p>
          <w:p w14:paraId="117CA731" w14:textId="79702F4D" w:rsidR="0024164F" w:rsidRDefault="0024164F" w:rsidP="0024164F">
            <w:pPr>
              <w:pStyle w:val="ListParagraph"/>
              <w:widowControl w:val="0"/>
              <w:numPr>
                <w:ilvl w:val="0"/>
                <w:numId w:val="18"/>
              </w:numPr>
              <w:spacing w:after="120" w:line="240" w:lineRule="auto"/>
            </w:pPr>
            <w:r>
              <w:t>Attended phones from 8am-5pm, Monday to Friday and directions for after hours</w:t>
            </w:r>
            <w:r w:rsidR="00530AC3">
              <w:t>.</w:t>
            </w:r>
            <w:r>
              <w:t xml:space="preserve"> </w:t>
            </w:r>
          </w:p>
          <w:p w14:paraId="7626BD9E" w14:textId="5FD382E0" w:rsidR="0024164F" w:rsidRDefault="0024164F" w:rsidP="0024164F">
            <w:pPr>
              <w:pStyle w:val="ListParagraph"/>
              <w:widowControl w:val="0"/>
              <w:numPr>
                <w:ilvl w:val="0"/>
                <w:numId w:val="18"/>
              </w:numPr>
              <w:spacing w:after="120" w:line="240" w:lineRule="auto"/>
            </w:pPr>
            <w:r>
              <w:t>Self-serve options to Clients via a website</w:t>
            </w:r>
            <w:r w:rsidR="00530AC3">
              <w:t>.</w:t>
            </w:r>
            <w:r>
              <w:t xml:space="preserve">  </w:t>
            </w:r>
          </w:p>
          <w:p w14:paraId="0D1E4C08" w14:textId="5050A66A" w:rsidR="0024164F" w:rsidRDefault="0024164F" w:rsidP="0024164F">
            <w:pPr>
              <w:pStyle w:val="ListParagraph"/>
              <w:widowControl w:val="0"/>
              <w:numPr>
                <w:ilvl w:val="0"/>
                <w:numId w:val="18"/>
              </w:numPr>
              <w:spacing w:after="120" w:line="240" w:lineRule="auto"/>
            </w:pPr>
            <w:r>
              <w:t>Secure access to real-time Transaction data, as necessary to research a given Transaction</w:t>
            </w:r>
            <w:r w:rsidR="00530AC3">
              <w:t>.</w:t>
            </w:r>
          </w:p>
        </w:tc>
        <w:tc>
          <w:tcPr>
            <w:tcW w:w="2453" w:type="dxa"/>
            <w:shd w:val="clear" w:color="auto" w:fill="auto"/>
          </w:tcPr>
          <w:p w14:paraId="5E578873" w14:textId="041584B9" w:rsidR="0024164F" w:rsidRPr="00C109E3" w:rsidRDefault="0024164F" w:rsidP="0024164F">
            <w:pPr>
              <w:spacing w:after="0" w:line="240" w:lineRule="auto"/>
              <w:rPr>
                <w:rFonts w:ascii="Calibri" w:hAnsi="Calibri" w:cs="Calibri"/>
                <w:color w:val="000000"/>
              </w:rPr>
            </w:pPr>
            <w:r w:rsidRPr="00C8134C">
              <w:t>Support</w:t>
            </w:r>
          </w:p>
        </w:tc>
        <w:tc>
          <w:tcPr>
            <w:tcW w:w="2340" w:type="dxa"/>
            <w:shd w:val="clear" w:color="auto" w:fill="auto"/>
            <w:noWrap/>
            <w:vAlign w:val="bottom"/>
          </w:tcPr>
          <w:p w14:paraId="5F1A90CC"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78117DF3"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284E109" w14:textId="5219CA30" w:rsidTr="0024164F">
        <w:trPr>
          <w:cantSplit/>
        </w:trPr>
        <w:tc>
          <w:tcPr>
            <w:tcW w:w="1141" w:type="dxa"/>
          </w:tcPr>
          <w:p w14:paraId="65D288B2" w14:textId="3BCFA2D8" w:rsidR="0024164F" w:rsidRDefault="0024164F" w:rsidP="0024164F">
            <w:pPr>
              <w:widowControl w:val="0"/>
              <w:spacing w:after="120" w:line="240" w:lineRule="auto"/>
            </w:pPr>
            <w:r>
              <w:t>6.3</w:t>
            </w:r>
          </w:p>
        </w:tc>
        <w:tc>
          <w:tcPr>
            <w:tcW w:w="7232" w:type="dxa"/>
            <w:shd w:val="clear" w:color="auto" w:fill="auto"/>
          </w:tcPr>
          <w:p w14:paraId="42C93054" w14:textId="22D5DDDF" w:rsidR="0024164F" w:rsidRDefault="0024164F" w:rsidP="0024164F">
            <w:pPr>
              <w:widowControl w:val="0"/>
              <w:spacing w:after="120" w:line="240" w:lineRule="auto"/>
            </w:pPr>
            <w:r w:rsidRPr="00C8134C">
              <w:t xml:space="preserve">Ability for the </w:t>
            </w:r>
            <w:r w:rsidR="00D31DCD">
              <w:t>Proponent</w:t>
            </w:r>
            <w:r w:rsidRPr="00C8134C">
              <w:t xml:space="preserve"> maintains a log of all calls received. The Proponent understands and agrees that this requirement will be part of the SLA between the Successful Proponent and the Department. </w:t>
            </w:r>
          </w:p>
        </w:tc>
        <w:tc>
          <w:tcPr>
            <w:tcW w:w="2453" w:type="dxa"/>
            <w:shd w:val="clear" w:color="auto" w:fill="auto"/>
          </w:tcPr>
          <w:p w14:paraId="3B4FD438" w14:textId="447C7EC6" w:rsidR="0024164F" w:rsidRPr="00C109E3" w:rsidRDefault="0024164F" w:rsidP="0024164F">
            <w:pPr>
              <w:spacing w:after="0" w:line="240" w:lineRule="auto"/>
              <w:rPr>
                <w:rFonts w:ascii="Calibri" w:hAnsi="Calibri" w:cs="Calibri"/>
                <w:color w:val="000000"/>
              </w:rPr>
            </w:pPr>
            <w:r w:rsidRPr="00C8134C">
              <w:t>Support</w:t>
            </w:r>
          </w:p>
        </w:tc>
        <w:tc>
          <w:tcPr>
            <w:tcW w:w="2340" w:type="dxa"/>
            <w:shd w:val="clear" w:color="auto" w:fill="auto"/>
            <w:noWrap/>
            <w:vAlign w:val="bottom"/>
          </w:tcPr>
          <w:p w14:paraId="008D29AF"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26E7778"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5DC90F76" w14:textId="22E9FCE1" w:rsidTr="0024164F">
        <w:trPr>
          <w:cantSplit/>
        </w:trPr>
        <w:tc>
          <w:tcPr>
            <w:tcW w:w="1141" w:type="dxa"/>
          </w:tcPr>
          <w:p w14:paraId="2F793803" w14:textId="63430DFC" w:rsidR="0024164F" w:rsidRDefault="0024164F" w:rsidP="0024164F">
            <w:pPr>
              <w:widowControl w:val="0"/>
              <w:spacing w:after="120" w:line="240" w:lineRule="auto"/>
            </w:pPr>
            <w:r>
              <w:lastRenderedPageBreak/>
              <w:t>6.4</w:t>
            </w:r>
          </w:p>
        </w:tc>
        <w:tc>
          <w:tcPr>
            <w:tcW w:w="7232" w:type="dxa"/>
            <w:shd w:val="clear" w:color="auto" w:fill="auto"/>
          </w:tcPr>
          <w:p w14:paraId="752A511F" w14:textId="7718403A" w:rsidR="0024164F" w:rsidRDefault="0024164F" w:rsidP="0024164F">
            <w:pPr>
              <w:widowControl w:val="0"/>
              <w:spacing w:after="120" w:line="240" w:lineRule="auto"/>
            </w:pPr>
            <w:r w:rsidRPr="00C8134C">
              <w:t>Ability for the Solution to integrate live chatbot technology with artificial intelligence and machine learning to assist customers without a call into the City's call centers.</w:t>
            </w:r>
          </w:p>
        </w:tc>
        <w:tc>
          <w:tcPr>
            <w:tcW w:w="2453" w:type="dxa"/>
            <w:shd w:val="clear" w:color="auto" w:fill="auto"/>
          </w:tcPr>
          <w:p w14:paraId="7376FF21" w14:textId="7864EA27" w:rsidR="0024164F" w:rsidRPr="00C109E3" w:rsidRDefault="0024164F" w:rsidP="0024164F">
            <w:pPr>
              <w:spacing w:after="0" w:line="240" w:lineRule="auto"/>
              <w:rPr>
                <w:rFonts w:ascii="Calibri" w:hAnsi="Calibri" w:cs="Calibri"/>
                <w:color w:val="000000"/>
              </w:rPr>
            </w:pPr>
            <w:r w:rsidRPr="00C8134C">
              <w:t>Support</w:t>
            </w:r>
          </w:p>
        </w:tc>
        <w:tc>
          <w:tcPr>
            <w:tcW w:w="2340" w:type="dxa"/>
            <w:shd w:val="clear" w:color="auto" w:fill="auto"/>
            <w:noWrap/>
            <w:vAlign w:val="bottom"/>
          </w:tcPr>
          <w:p w14:paraId="37269258"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059705C1"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257E80EC" w14:textId="0DC47191" w:rsidTr="0024164F">
        <w:trPr>
          <w:cantSplit/>
        </w:trPr>
        <w:tc>
          <w:tcPr>
            <w:tcW w:w="1141" w:type="dxa"/>
          </w:tcPr>
          <w:p w14:paraId="7062A337" w14:textId="51AA7C7D" w:rsidR="0024164F" w:rsidRDefault="0024164F" w:rsidP="0024164F">
            <w:pPr>
              <w:widowControl w:val="0"/>
              <w:spacing w:after="120" w:line="240" w:lineRule="auto"/>
            </w:pPr>
            <w:r>
              <w:t>6.5</w:t>
            </w:r>
          </w:p>
        </w:tc>
        <w:tc>
          <w:tcPr>
            <w:tcW w:w="7232" w:type="dxa"/>
            <w:shd w:val="clear" w:color="auto" w:fill="auto"/>
          </w:tcPr>
          <w:p w14:paraId="6164F84A" w14:textId="5277C863" w:rsidR="0024164F" w:rsidRDefault="0024164F" w:rsidP="0024164F">
            <w:pPr>
              <w:widowControl w:val="0"/>
              <w:spacing w:after="120" w:line="240" w:lineRule="auto"/>
            </w:pPr>
            <w:r w:rsidRPr="00C8134C">
              <w:t>Ability to track/view the progress of any Department staff support incidents and requests. </w:t>
            </w:r>
          </w:p>
        </w:tc>
        <w:tc>
          <w:tcPr>
            <w:tcW w:w="2453" w:type="dxa"/>
            <w:shd w:val="clear" w:color="auto" w:fill="auto"/>
          </w:tcPr>
          <w:p w14:paraId="79962711" w14:textId="584F5F4C" w:rsidR="0024164F" w:rsidRPr="00C109E3" w:rsidRDefault="0024164F" w:rsidP="0024164F">
            <w:pPr>
              <w:spacing w:after="0" w:line="240" w:lineRule="auto"/>
              <w:rPr>
                <w:rFonts w:ascii="Calibri" w:hAnsi="Calibri" w:cs="Calibri"/>
                <w:color w:val="000000"/>
              </w:rPr>
            </w:pPr>
            <w:r w:rsidRPr="00C8134C">
              <w:t>Support</w:t>
            </w:r>
          </w:p>
        </w:tc>
        <w:tc>
          <w:tcPr>
            <w:tcW w:w="2340" w:type="dxa"/>
            <w:shd w:val="clear" w:color="auto" w:fill="auto"/>
            <w:noWrap/>
            <w:vAlign w:val="bottom"/>
          </w:tcPr>
          <w:p w14:paraId="10659E81"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444580D9"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3EF3D7B3" w14:textId="396CCF03" w:rsidTr="0024164F">
        <w:trPr>
          <w:cantSplit/>
        </w:trPr>
        <w:tc>
          <w:tcPr>
            <w:tcW w:w="1141" w:type="dxa"/>
          </w:tcPr>
          <w:p w14:paraId="4272A44E" w14:textId="31C3D9F6" w:rsidR="0024164F" w:rsidRPr="00CF56B6" w:rsidRDefault="0024164F" w:rsidP="0024164F">
            <w:pPr>
              <w:widowControl w:val="0"/>
              <w:spacing w:after="120" w:line="240" w:lineRule="auto"/>
            </w:pPr>
            <w:r>
              <w:t>6.6</w:t>
            </w:r>
          </w:p>
        </w:tc>
        <w:tc>
          <w:tcPr>
            <w:tcW w:w="7232" w:type="dxa"/>
            <w:shd w:val="clear" w:color="auto" w:fill="auto"/>
          </w:tcPr>
          <w:p w14:paraId="252213C7" w14:textId="70ADD0A8" w:rsidR="0024164F" w:rsidRDefault="0024164F" w:rsidP="0024164F">
            <w:pPr>
              <w:widowControl w:val="0"/>
              <w:spacing w:after="120" w:line="240" w:lineRule="auto"/>
            </w:pPr>
            <w:r w:rsidRPr="00C8134C">
              <w:t xml:space="preserve">Ability to provide support during the City of Winnipeg’s business hours of </w:t>
            </w:r>
            <w:r w:rsidR="00CE27B1">
              <w:t>00:08:30 AM CST – 00:16:30 PM CST.</w:t>
            </w:r>
          </w:p>
        </w:tc>
        <w:tc>
          <w:tcPr>
            <w:tcW w:w="2453" w:type="dxa"/>
            <w:shd w:val="clear" w:color="auto" w:fill="auto"/>
          </w:tcPr>
          <w:p w14:paraId="275D7C6E" w14:textId="5C26F0AE" w:rsidR="0024164F" w:rsidRPr="00C109E3" w:rsidRDefault="0024164F" w:rsidP="0024164F">
            <w:pPr>
              <w:spacing w:after="0" w:line="240" w:lineRule="auto"/>
              <w:rPr>
                <w:rFonts w:ascii="Calibri" w:hAnsi="Calibri" w:cs="Calibri"/>
                <w:color w:val="000000"/>
              </w:rPr>
            </w:pPr>
            <w:r w:rsidRPr="00C8134C">
              <w:t>Support</w:t>
            </w:r>
          </w:p>
        </w:tc>
        <w:tc>
          <w:tcPr>
            <w:tcW w:w="2340" w:type="dxa"/>
            <w:shd w:val="clear" w:color="auto" w:fill="auto"/>
            <w:noWrap/>
            <w:vAlign w:val="bottom"/>
          </w:tcPr>
          <w:p w14:paraId="487B5835"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1E4E7930"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1F872C03" w14:textId="438BEAC6" w:rsidTr="0024164F">
        <w:trPr>
          <w:cantSplit/>
        </w:trPr>
        <w:tc>
          <w:tcPr>
            <w:tcW w:w="1141" w:type="dxa"/>
          </w:tcPr>
          <w:p w14:paraId="44090514" w14:textId="24FB6587" w:rsidR="0024164F" w:rsidRPr="00CF56B6" w:rsidRDefault="0024164F" w:rsidP="0024164F">
            <w:pPr>
              <w:widowControl w:val="0"/>
              <w:spacing w:after="120" w:line="240" w:lineRule="auto"/>
            </w:pPr>
            <w:r>
              <w:t>7.1</w:t>
            </w:r>
          </w:p>
        </w:tc>
        <w:tc>
          <w:tcPr>
            <w:tcW w:w="7232" w:type="dxa"/>
            <w:shd w:val="clear" w:color="auto" w:fill="auto"/>
          </w:tcPr>
          <w:p w14:paraId="5CEC36F9" w14:textId="77777777" w:rsidR="0024164F" w:rsidRDefault="0024164F" w:rsidP="0024164F">
            <w:pPr>
              <w:widowControl w:val="0"/>
              <w:spacing w:after="120" w:line="240" w:lineRule="auto"/>
            </w:pPr>
            <w:r w:rsidRPr="00C8134C">
              <w:t xml:space="preserve">Ability to provide communications in both French and English including but not limited to: </w:t>
            </w:r>
          </w:p>
          <w:p w14:paraId="6D05E0A5" w14:textId="77777777" w:rsidR="0024164F" w:rsidRDefault="0024164F" w:rsidP="0024164F">
            <w:pPr>
              <w:pStyle w:val="ListParagraph"/>
              <w:widowControl w:val="0"/>
              <w:numPr>
                <w:ilvl w:val="0"/>
                <w:numId w:val="17"/>
              </w:numPr>
              <w:spacing w:after="120" w:line="240" w:lineRule="auto"/>
            </w:pPr>
            <w:r>
              <w:t>Customer notifications via e-mails and SMS.</w:t>
            </w:r>
          </w:p>
          <w:p w14:paraId="15881341" w14:textId="77777777" w:rsidR="0024164F" w:rsidRDefault="0024164F" w:rsidP="0024164F">
            <w:pPr>
              <w:pStyle w:val="ListParagraph"/>
              <w:widowControl w:val="0"/>
              <w:numPr>
                <w:ilvl w:val="0"/>
                <w:numId w:val="17"/>
              </w:numPr>
              <w:spacing w:after="120" w:line="240" w:lineRule="auto"/>
            </w:pPr>
            <w:r>
              <w:t>Customer web and app user interfaces.</w:t>
            </w:r>
          </w:p>
          <w:p w14:paraId="20575B17" w14:textId="77777777" w:rsidR="0024164F" w:rsidRDefault="0024164F" w:rsidP="0024164F">
            <w:pPr>
              <w:pStyle w:val="ListParagraph"/>
              <w:widowControl w:val="0"/>
              <w:numPr>
                <w:ilvl w:val="0"/>
                <w:numId w:val="17"/>
              </w:numPr>
              <w:spacing w:after="120" w:line="240" w:lineRule="auto"/>
            </w:pPr>
            <w:r>
              <w:t>Customer support channels.</w:t>
            </w:r>
          </w:p>
          <w:p w14:paraId="669C97C3" w14:textId="524E36DA" w:rsidR="0024164F" w:rsidRDefault="0024164F" w:rsidP="0024164F">
            <w:pPr>
              <w:widowControl w:val="0"/>
              <w:spacing w:after="120" w:line="240" w:lineRule="auto"/>
            </w:pPr>
            <w:r>
              <w:t>Department staff support channels.</w:t>
            </w:r>
          </w:p>
        </w:tc>
        <w:tc>
          <w:tcPr>
            <w:tcW w:w="2453" w:type="dxa"/>
            <w:shd w:val="clear" w:color="auto" w:fill="auto"/>
          </w:tcPr>
          <w:p w14:paraId="207711A6" w14:textId="1D9B3D90" w:rsidR="0024164F" w:rsidRPr="00C109E3" w:rsidRDefault="0024164F" w:rsidP="0024164F">
            <w:pPr>
              <w:spacing w:after="0" w:line="240" w:lineRule="auto"/>
              <w:rPr>
                <w:rFonts w:ascii="Calibri" w:hAnsi="Calibri" w:cs="Calibri"/>
                <w:color w:val="000000"/>
              </w:rPr>
            </w:pPr>
            <w:r w:rsidRPr="00C8134C">
              <w:t>Language</w:t>
            </w:r>
          </w:p>
        </w:tc>
        <w:tc>
          <w:tcPr>
            <w:tcW w:w="2340" w:type="dxa"/>
            <w:shd w:val="clear" w:color="auto" w:fill="auto"/>
            <w:noWrap/>
            <w:vAlign w:val="bottom"/>
          </w:tcPr>
          <w:p w14:paraId="12ECBFCF"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69BA7A94" w14:textId="77777777" w:rsidR="0024164F" w:rsidRPr="00A213DB" w:rsidRDefault="0024164F" w:rsidP="0024164F">
            <w:pPr>
              <w:spacing w:after="0" w:line="240" w:lineRule="auto"/>
              <w:rPr>
                <w:rFonts w:ascii="Calibri" w:eastAsia="Times New Roman" w:hAnsi="Calibri" w:cs="Calibri"/>
                <w:color w:val="000000"/>
              </w:rPr>
            </w:pPr>
          </w:p>
        </w:tc>
      </w:tr>
      <w:tr w:rsidR="0024164F" w:rsidRPr="00A213DB" w14:paraId="4BE0AFCA" w14:textId="31FD7900" w:rsidTr="0024164F">
        <w:trPr>
          <w:cantSplit/>
        </w:trPr>
        <w:tc>
          <w:tcPr>
            <w:tcW w:w="1141" w:type="dxa"/>
          </w:tcPr>
          <w:p w14:paraId="1853050B" w14:textId="02AE01B2" w:rsidR="0024164F" w:rsidRPr="00436C3B" w:rsidRDefault="0024164F" w:rsidP="0024164F">
            <w:pPr>
              <w:widowControl w:val="0"/>
              <w:spacing w:after="120" w:line="240" w:lineRule="auto"/>
            </w:pPr>
            <w:r>
              <w:t>7.2</w:t>
            </w:r>
          </w:p>
        </w:tc>
        <w:tc>
          <w:tcPr>
            <w:tcW w:w="7232" w:type="dxa"/>
            <w:shd w:val="clear" w:color="auto" w:fill="auto"/>
          </w:tcPr>
          <w:p w14:paraId="130DEDD1" w14:textId="67957428" w:rsidR="0024164F" w:rsidRDefault="0024164F" w:rsidP="0024164F">
            <w:pPr>
              <w:widowControl w:val="0"/>
              <w:spacing w:after="120" w:line="240" w:lineRule="auto"/>
            </w:pPr>
            <w:r w:rsidRPr="00C8134C">
              <w:t>Ability to customize bilingual language requirements to be in alignment with the City of Winnipeg’s standards. </w:t>
            </w:r>
          </w:p>
        </w:tc>
        <w:tc>
          <w:tcPr>
            <w:tcW w:w="2453" w:type="dxa"/>
            <w:shd w:val="clear" w:color="auto" w:fill="auto"/>
          </w:tcPr>
          <w:p w14:paraId="186916D6" w14:textId="6B96213C" w:rsidR="0024164F" w:rsidRPr="00C109E3" w:rsidRDefault="0024164F" w:rsidP="0024164F">
            <w:pPr>
              <w:spacing w:after="0" w:line="240" w:lineRule="auto"/>
              <w:rPr>
                <w:rFonts w:ascii="Calibri" w:hAnsi="Calibri" w:cs="Calibri"/>
                <w:color w:val="000000"/>
              </w:rPr>
            </w:pPr>
            <w:r w:rsidRPr="00C8134C">
              <w:t>Language</w:t>
            </w:r>
          </w:p>
        </w:tc>
        <w:tc>
          <w:tcPr>
            <w:tcW w:w="2340" w:type="dxa"/>
            <w:shd w:val="clear" w:color="auto" w:fill="auto"/>
            <w:noWrap/>
            <w:vAlign w:val="bottom"/>
          </w:tcPr>
          <w:p w14:paraId="129DD428" w14:textId="77777777" w:rsidR="0024164F" w:rsidRPr="00A213DB" w:rsidRDefault="0024164F" w:rsidP="0024164F">
            <w:pPr>
              <w:spacing w:after="0" w:line="240" w:lineRule="auto"/>
              <w:rPr>
                <w:rFonts w:ascii="Calibri" w:eastAsia="Times New Roman" w:hAnsi="Calibri" w:cs="Calibri"/>
                <w:color w:val="000000"/>
              </w:rPr>
            </w:pPr>
          </w:p>
        </w:tc>
        <w:tc>
          <w:tcPr>
            <w:tcW w:w="5099" w:type="dxa"/>
          </w:tcPr>
          <w:p w14:paraId="6417CACB" w14:textId="77777777" w:rsidR="0024164F" w:rsidRPr="00A213DB" w:rsidRDefault="0024164F" w:rsidP="0024164F">
            <w:pPr>
              <w:spacing w:after="0" w:line="240" w:lineRule="auto"/>
              <w:rPr>
                <w:rFonts w:ascii="Calibri" w:eastAsia="Times New Roman" w:hAnsi="Calibri" w:cs="Calibri"/>
                <w:color w:val="000000"/>
              </w:rPr>
            </w:pPr>
          </w:p>
        </w:tc>
      </w:tr>
    </w:tbl>
    <w:p w14:paraId="3476CAB5" w14:textId="77777777" w:rsidR="007E09DC" w:rsidRDefault="007E09DC" w:rsidP="00D57B04"/>
    <w:sectPr w:rsidR="007E09DC" w:rsidSect="006702DE">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E513" w14:textId="77777777" w:rsidR="00CD07A8" w:rsidRDefault="00CD07A8" w:rsidP="00D57B04">
      <w:pPr>
        <w:spacing w:after="0" w:line="240" w:lineRule="auto"/>
      </w:pPr>
      <w:r>
        <w:separator/>
      </w:r>
    </w:p>
  </w:endnote>
  <w:endnote w:type="continuationSeparator" w:id="0">
    <w:p w14:paraId="162FC3F9" w14:textId="77777777" w:rsidR="00CD07A8" w:rsidRDefault="00CD07A8" w:rsidP="00D5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9E89" w14:textId="77777777" w:rsidR="00CD07A8" w:rsidRDefault="00CD07A8" w:rsidP="00D57B04">
      <w:pPr>
        <w:spacing w:after="0" w:line="240" w:lineRule="auto"/>
      </w:pPr>
      <w:r>
        <w:separator/>
      </w:r>
    </w:p>
  </w:footnote>
  <w:footnote w:type="continuationSeparator" w:id="0">
    <w:p w14:paraId="7BCE0F72" w14:textId="77777777" w:rsidR="00CD07A8" w:rsidRDefault="00CD07A8" w:rsidP="00D5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266"/>
      <w:gridCol w:w="8266"/>
    </w:tblGrid>
    <w:tr w:rsidR="00CD07A8" w14:paraId="4A8BD052" w14:textId="77777777" w:rsidTr="00053970">
      <w:trPr>
        <w:trHeight w:val="339"/>
      </w:trPr>
      <w:tc>
        <w:tcPr>
          <w:tcW w:w="8266" w:type="dxa"/>
          <w:tcBorders>
            <w:top w:val="nil"/>
            <w:left w:val="nil"/>
            <w:bottom w:val="nil"/>
            <w:right w:val="nil"/>
          </w:tcBorders>
        </w:tcPr>
        <w:p w14:paraId="5DACAD3B" w14:textId="0AB4A463" w:rsidR="00CD07A8" w:rsidRDefault="00CD07A8" w:rsidP="00D57B04">
          <w:pPr>
            <w:pStyle w:val="Header"/>
          </w:pPr>
          <w:r>
            <w:t>The City of Winnipeg</w:t>
          </w:r>
        </w:p>
        <w:p w14:paraId="6418AE0E" w14:textId="69D94DA9" w:rsidR="00CD07A8" w:rsidRDefault="00CD07A8" w:rsidP="0024164F">
          <w:pPr>
            <w:pStyle w:val="Header"/>
          </w:pPr>
          <w:r>
            <w:t xml:space="preserve">RFP </w:t>
          </w:r>
          <w:r w:rsidR="00D31DCD">
            <w:t>650-2022</w:t>
          </w:r>
        </w:p>
      </w:tc>
      <w:tc>
        <w:tcPr>
          <w:tcW w:w="8266" w:type="dxa"/>
          <w:tcBorders>
            <w:top w:val="nil"/>
            <w:left w:val="nil"/>
            <w:bottom w:val="nil"/>
            <w:right w:val="nil"/>
          </w:tcBorders>
        </w:tcPr>
        <w:p w14:paraId="21DA30B8" w14:textId="2C514772" w:rsidR="00CD07A8" w:rsidRDefault="00053970" w:rsidP="00D57B04">
          <w:pPr>
            <w:pStyle w:val="Header"/>
            <w:jc w:val="right"/>
          </w:pPr>
          <w:r>
            <w:t xml:space="preserve">     </w:t>
          </w:r>
          <w:r w:rsidR="00CD07A8">
            <w:t>Form N</w:t>
          </w:r>
          <w:r w:rsidR="00CD07A8">
            <w:br/>
          </w:r>
          <w:r w:rsidR="00CD07A8">
            <w:rPr>
              <w:noProof/>
            </w:rPr>
            <w:t xml:space="preserve">Page </w:t>
          </w:r>
          <w:r w:rsidR="00CD07A8" w:rsidRPr="00A213DB">
            <w:rPr>
              <w:noProof/>
            </w:rPr>
            <w:fldChar w:fldCharType="begin"/>
          </w:r>
          <w:r w:rsidR="00CD07A8" w:rsidRPr="00A213DB">
            <w:rPr>
              <w:noProof/>
            </w:rPr>
            <w:instrText xml:space="preserve"> PAGE  \* Arabic  \* MERGEFORMAT </w:instrText>
          </w:r>
          <w:r w:rsidR="00CD07A8" w:rsidRPr="00A213DB">
            <w:rPr>
              <w:noProof/>
            </w:rPr>
            <w:fldChar w:fldCharType="separate"/>
          </w:r>
          <w:r w:rsidR="00DA2D3D">
            <w:rPr>
              <w:noProof/>
            </w:rPr>
            <w:t>1</w:t>
          </w:r>
          <w:r w:rsidR="00CD07A8" w:rsidRPr="00A213DB">
            <w:rPr>
              <w:noProof/>
            </w:rPr>
            <w:fldChar w:fldCharType="end"/>
          </w:r>
          <w:r w:rsidR="00CD07A8">
            <w:rPr>
              <w:noProof/>
            </w:rPr>
            <w:t xml:space="preserve"> of </w:t>
          </w:r>
          <w:r w:rsidR="00CD07A8" w:rsidRPr="00A213DB">
            <w:rPr>
              <w:noProof/>
            </w:rPr>
            <w:fldChar w:fldCharType="begin"/>
          </w:r>
          <w:r w:rsidR="00CD07A8" w:rsidRPr="00A213DB">
            <w:rPr>
              <w:noProof/>
            </w:rPr>
            <w:instrText xml:space="preserve"> NUMPAGES  \* Arabic  \* MERGEFORMAT </w:instrText>
          </w:r>
          <w:r w:rsidR="00CD07A8" w:rsidRPr="00A213DB">
            <w:rPr>
              <w:noProof/>
            </w:rPr>
            <w:fldChar w:fldCharType="separate"/>
          </w:r>
          <w:r w:rsidR="00DA2D3D">
            <w:rPr>
              <w:noProof/>
            </w:rPr>
            <w:t>8</w:t>
          </w:r>
          <w:r w:rsidR="00CD07A8" w:rsidRPr="00A213DB">
            <w:rPr>
              <w:noProof/>
            </w:rPr>
            <w:fldChar w:fldCharType="end"/>
          </w:r>
        </w:p>
      </w:tc>
    </w:tr>
  </w:tbl>
  <w:p w14:paraId="6B4D0F1B" w14:textId="77777777" w:rsidR="00CD07A8" w:rsidRDefault="00CD07A8" w:rsidP="00D5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B8B"/>
    <w:multiLevelType w:val="hybridMultilevel"/>
    <w:tmpl w:val="F93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20214"/>
    <w:multiLevelType w:val="hybridMultilevel"/>
    <w:tmpl w:val="EC2A9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34AEA"/>
    <w:multiLevelType w:val="hybridMultilevel"/>
    <w:tmpl w:val="58B0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642C5A"/>
    <w:multiLevelType w:val="hybridMultilevel"/>
    <w:tmpl w:val="3B129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04FBD"/>
    <w:multiLevelType w:val="hybridMultilevel"/>
    <w:tmpl w:val="96F6E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F5D00"/>
    <w:multiLevelType w:val="hybridMultilevel"/>
    <w:tmpl w:val="3C8AE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51E"/>
    <w:multiLevelType w:val="hybridMultilevel"/>
    <w:tmpl w:val="D71E4E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E33F29"/>
    <w:multiLevelType w:val="hybridMultilevel"/>
    <w:tmpl w:val="8F06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549D8"/>
    <w:multiLevelType w:val="hybridMultilevel"/>
    <w:tmpl w:val="2A30B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D0988"/>
    <w:multiLevelType w:val="hybridMultilevel"/>
    <w:tmpl w:val="ACB8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602255"/>
    <w:multiLevelType w:val="hybridMultilevel"/>
    <w:tmpl w:val="B1D23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6C686A"/>
    <w:multiLevelType w:val="hybridMultilevel"/>
    <w:tmpl w:val="02D29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139DA"/>
    <w:multiLevelType w:val="hybridMultilevel"/>
    <w:tmpl w:val="53B6F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D402E"/>
    <w:multiLevelType w:val="hybridMultilevel"/>
    <w:tmpl w:val="E9503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8E5922"/>
    <w:multiLevelType w:val="hybridMultilevel"/>
    <w:tmpl w:val="8520C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307AD"/>
    <w:multiLevelType w:val="hybridMultilevel"/>
    <w:tmpl w:val="30441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07528"/>
    <w:multiLevelType w:val="hybridMultilevel"/>
    <w:tmpl w:val="C55CD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1D04AE"/>
    <w:multiLevelType w:val="hybridMultilevel"/>
    <w:tmpl w:val="5E2881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4"/>
  </w:num>
  <w:num w:numId="5">
    <w:abstractNumId w:val="8"/>
  </w:num>
  <w:num w:numId="6">
    <w:abstractNumId w:val="15"/>
  </w:num>
  <w:num w:numId="7">
    <w:abstractNumId w:val="11"/>
  </w:num>
  <w:num w:numId="8">
    <w:abstractNumId w:val="0"/>
  </w:num>
  <w:num w:numId="9">
    <w:abstractNumId w:val="5"/>
  </w:num>
  <w:num w:numId="10">
    <w:abstractNumId w:val="3"/>
  </w:num>
  <w:num w:numId="11">
    <w:abstractNumId w:val="17"/>
  </w:num>
  <w:num w:numId="12">
    <w:abstractNumId w:val="1"/>
  </w:num>
  <w:num w:numId="13">
    <w:abstractNumId w:val="9"/>
  </w:num>
  <w:num w:numId="14">
    <w:abstractNumId w:val="13"/>
  </w:num>
  <w:num w:numId="15">
    <w:abstractNumId w:val="6"/>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C"/>
    <w:rsid w:val="0001186B"/>
    <w:rsid w:val="0001219D"/>
    <w:rsid w:val="00020E53"/>
    <w:rsid w:val="00021D57"/>
    <w:rsid w:val="000454AB"/>
    <w:rsid w:val="000531DF"/>
    <w:rsid w:val="00053970"/>
    <w:rsid w:val="000707A4"/>
    <w:rsid w:val="000840D5"/>
    <w:rsid w:val="00090B30"/>
    <w:rsid w:val="000A4ACE"/>
    <w:rsid w:val="000B2207"/>
    <w:rsid w:val="00107CBA"/>
    <w:rsid w:val="00132657"/>
    <w:rsid w:val="0016114F"/>
    <w:rsid w:val="00173728"/>
    <w:rsid w:val="0017595A"/>
    <w:rsid w:val="00193A9F"/>
    <w:rsid w:val="001970BC"/>
    <w:rsid w:val="001A4DDE"/>
    <w:rsid w:val="001B3C3B"/>
    <w:rsid w:val="001D201B"/>
    <w:rsid w:val="001D5859"/>
    <w:rsid w:val="00207075"/>
    <w:rsid w:val="00214986"/>
    <w:rsid w:val="0024164F"/>
    <w:rsid w:val="00270A98"/>
    <w:rsid w:val="00275002"/>
    <w:rsid w:val="00292946"/>
    <w:rsid w:val="0031081F"/>
    <w:rsid w:val="00315D2A"/>
    <w:rsid w:val="003348D6"/>
    <w:rsid w:val="003723F4"/>
    <w:rsid w:val="0037546F"/>
    <w:rsid w:val="003B436B"/>
    <w:rsid w:val="003B7C04"/>
    <w:rsid w:val="003C1C62"/>
    <w:rsid w:val="003C4B92"/>
    <w:rsid w:val="003C61A5"/>
    <w:rsid w:val="003F1633"/>
    <w:rsid w:val="0041464D"/>
    <w:rsid w:val="00472A38"/>
    <w:rsid w:val="00480B76"/>
    <w:rsid w:val="00480C0D"/>
    <w:rsid w:val="00496690"/>
    <w:rsid w:val="004A701C"/>
    <w:rsid w:val="004C0077"/>
    <w:rsid w:val="004C2F5C"/>
    <w:rsid w:val="004F2FED"/>
    <w:rsid w:val="005303D9"/>
    <w:rsid w:val="00530AC3"/>
    <w:rsid w:val="005431E3"/>
    <w:rsid w:val="00545225"/>
    <w:rsid w:val="00555C0B"/>
    <w:rsid w:val="00582C67"/>
    <w:rsid w:val="00583529"/>
    <w:rsid w:val="00585FE1"/>
    <w:rsid w:val="00587BC1"/>
    <w:rsid w:val="00595847"/>
    <w:rsid w:val="005C0FA7"/>
    <w:rsid w:val="005C14E6"/>
    <w:rsid w:val="005E6787"/>
    <w:rsid w:val="005F07AF"/>
    <w:rsid w:val="005F5EC2"/>
    <w:rsid w:val="00623BB8"/>
    <w:rsid w:val="006257EF"/>
    <w:rsid w:val="00666565"/>
    <w:rsid w:val="006702DE"/>
    <w:rsid w:val="0067129F"/>
    <w:rsid w:val="006759D4"/>
    <w:rsid w:val="006811A3"/>
    <w:rsid w:val="006946FF"/>
    <w:rsid w:val="006A09F7"/>
    <w:rsid w:val="006B4859"/>
    <w:rsid w:val="006C5AD8"/>
    <w:rsid w:val="006E5F5C"/>
    <w:rsid w:val="006E67F9"/>
    <w:rsid w:val="006E70D4"/>
    <w:rsid w:val="00701A52"/>
    <w:rsid w:val="0071196B"/>
    <w:rsid w:val="00715AFB"/>
    <w:rsid w:val="00725FB0"/>
    <w:rsid w:val="00754DBA"/>
    <w:rsid w:val="0076772F"/>
    <w:rsid w:val="00770D65"/>
    <w:rsid w:val="00771671"/>
    <w:rsid w:val="00793E26"/>
    <w:rsid w:val="007A02B1"/>
    <w:rsid w:val="007B0208"/>
    <w:rsid w:val="007D34CF"/>
    <w:rsid w:val="007E09DC"/>
    <w:rsid w:val="007E7B5B"/>
    <w:rsid w:val="007F21CC"/>
    <w:rsid w:val="007F3442"/>
    <w:rsid w:val="007F35B5"/>
    <w:rsid w:val="007F4D12"/>
    <w:rsid w:val="00811054"/>
    <w:rsid w:val="00813874"/>
    <w:rsid w:val="00861FE4"/>
    <w:rsid w:val="00863752"/>
    <w:rsid w:val="008733E4"/>
    <w:rsid w:val="008851FF"/>
    <w:rsid w:val="00897643"/>
    <w:rsid w:val="008A2845"/>
    <w:rsid w:val="008A38D8"/>
    <w:rsid w:val="008B1B46"/>
    <w:rsid w:val="008B6BB9"/>
    <w:rsid w:val="008E03BD"/>
    <w:rsid w:val="008F511E"/>
    <w:rsid w:val="00906ECC"/>
    <w:rsid w:val="00914DDE"/>
    <w:rsid w:val="009176F6"/>
    <w:rsid w:val="009233A5"/>
    <w:rsid w:val="009705E3"/>
    <w:rsid w:val="00987B18"/>
    <w:rsid w:val="009905DD"/>
    <w:rsid w:val="009918FE"/>
    <w:rsid w:val="009B79B8"/>
    <w:rsid w:val="009D1DCB"/>
    <w:rsid w:val="009F29AF"/>
    <w:rsid w:val="009F47A4"/>
    <w:rsid w:val="009F7833"/>
    <w:rsid w:val="00A00232"/>
    <w:rsid w:val="00A213DB"/>
    <w:rsid w:val="00A5186C"/>
    <w:rsid w:val="00A54D0E"/>
    <w:rsid w:val="00A760D6"/>
    <w:rsid w:val="00A82A1C"/>
    <w:rsid w:val="00AA5A94"/>
    <w:rsid w:val="00B00E34"/>
    <w:rsid w:val="00B10815"/>
    <w:rsid w:val="00B254E7"/>
    <w:rsid w:val="00B31B55"/>
    <w:rsid w:val="00B378CC"/>
    <w:rsid w:val="00B65EAE"/>
    <w:rsid w:val="00B859FF"/>
    <w:rsid w:val="00B903BF"/>
    <w:rsid w:val="00B91065"/>
    <w:rsid w:val="00BA4738"/>
    <w:rsid w:val="00BA5E7A"/>
    <w:rsid w:val="00BD1754"/>
    <w:rsid w:val="00C2412F"/>
    <w:rsid w:val="00C30B2E"/>
    <w:rsid w:val="00C360AB"/>
    <w:rsid w:val="00C46BEB"/>
    <w:rsid w:val="00C84567"/>
    <w:rsid w:val="00C91866"/>
    <w:rsid w:val="00C926B8"/>
    <w:rsid w:val="00CB7D06"/>
    <w:rsid w:val="00CC7EE4"/>
    <w:rsid w:val="00CD07A8"/>
    <w:rsid w:val="00CD4A79"/>
    <w:rsid w:val="00CE1932"/>
    <w:rsid w:val="00CE27B1"/>
    <w:rsid w:val="00CE79EF"/>
    <w:rsid w:val="00D31DCD"/>
    <w:rsid w:val="00D57B04"/>
    <w:rsid w:val="00D73401"/>
    <w:rsid w:val="00D85171"/>
    <w:rsid w:val="00DA287B"/>
    <w:rsid w:val="00DA2D3D"/>
    <w:rsid w:val="00DE5C7E"/>
    <w:rsid w:val="00E07BD4"/>
    <w:rsid w:val="00E07D44"/>
    <w:rsid w:val="00E21FAA"/>
    <w:rsid w:val="00E47A6F"/>
    <w:rsid w:val="00E60D82"/>
    <w:rsid w:val="00E6645E"/>
    <w:rsid w:val="00E732B1"/>
    <w:rsid w:val="00E756F9"/>
    <w:rsid w:val="00EA11E6"/>
    <w:rsid w:val="00EA3D30"/>
    <w:rsid w:val="00EB4575"/>
    <w:rsid w:val="00EC3EF6"/>
    <w:rsid w:val="00ED2D4B"/>
    <w:rsid w:val="00EF6F9E"/>
    <w:rsid w:val="00F04CBD"/>
    <w:rsid w:val="00F107F0"/>
    <w:rsid w:val="00F2205C"/>
    <w:rsid w:val="00F24F60"/>
    <w:rsid w:val="00F358FB"/>
    <w:rsid w:val="00F53D42"/>
    <w:rsid w:val="00F70925"/>
    <w:rsid w:val="00F83948"/>
    <w:rsid w:val="00F931EB"/>
    <w:rsid w:val="00FB50C5"/>
    <w:rsid w:val="00F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3223B17"/>
  <w15:chartTrackingRefBased/>
  <w15:docId w15:val="{15C7E9D6-4EEB-4BB6-B7D6-5D663C1E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B1"/>
    <w:pPr>
      <w:ind w:left="720"/>
      <w:contextualSpacing/>
    </w:pPr>
  </w:style>
  <w:style w:type="paragraph" w:styleId="Header">
    <w:name w:val="header"/>
    <w:basedOn w:val="Normal"/>
    <w:link w:val="HeaderChar"/>
    <w:uiPriority w:val="99"/>
    <w:unhideWhenUsed/>
    <w:rsid w:val="00D5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04"/>
  </w:style>
  <w:style w:type="paragraph" w:styleId="Footer">
    <w:name w:val="footer"/>
    <w:basedOn w:val="Normal"/>
    <w:link w:val="FooterChar"/>
    <w:uiPriority w:val="99"/>
    <w:unhideWhenUsed/>
    <w:rsid w:val="00D5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4"/>
  </w:style>
  <w:style w:type="paragraph" w:styleId="Revision">
    <w:name w:val="Revision"/>
    <w:hidden/>
    <w:uiPriority w:val="99"/>
    <w:semiHidden/>
    <w:rsid w:val="00863752"/>
    <w:pPr>
      <w:spacing w:after="0" w:line="240" w:lineRule="auto"/>
    </w:pPr>
  </w:style>
  <w:style w:type="character" w:styleId="CommentReference">
    <w:name w:val="annotation reference"/>
    <w:basedOn w:val="DefaultParagraphFont"/>
    <w:uiPriority w:val="99"/>
    <w:semiHidden/>
    <w:unhideWhenUsed/>
    <w:rsid w:val="00863752"/>
    <w:rPr>
      <w:sz w:val="16"/>
      <w:szCs w:val="16"/>
    </w:rPr>
  </w:style>
  <w:style w:type="paragraph" w:styleId="CommentText">
    <w:name w:val="annotation text"/>
    <w:basedOn w:val="Normal"/>
    <w:link w:val="CommentTextChar"/>
    <w:uiPriority w:val="99"/>
    <w:semiHidden/>
    <w:unhideWhenUsed/>
    <w:rsid w:val="00863752"/>
    <w:pPr>
      <w:spacing w:line="240" w:lineRule="auto"/>
    </w:pPr>
    <w:rPr>
      <w:sz w:val="20"/>
      <w:szCs w:val="20"/>
    </w:rPr>
  </w:style>
  <w:style w:type="character" w:customStyle="1" w:styleId="CommentTextChar">
    <w:name w:val="Comment Text Char"/>
    <w:basedOn w:val="DefaultParagraphFont"/>
    <w:link w:val="CommentText"/>
    <w:uiPriority w:val="99"/>
    <w:semiHidden/>
    <w:rsid w:val="00863752"/>
    <w:rPr>
      <w:sz w:val="20"/>
      <w:szCs w:val="20"/>
    </w:rPr>
  </w:style>
  <w:style w:type="paragraph" w:styleId="CommentSubject">
    <w:name w:val="annotation subject"/>
    <w:basedOn w:val="CommentText"/>
    <w:next w:val="CommentText"/>
    <w:link w:val="CommentSubjectChar"/>
    <w:uiPriority w:val="99"/>
    <w:semiHidden/>
    <w:unhideWhenUsed/>
    <w:rsid w:val="00863752"/>
    <w:rPr>
      <w:b/>
      <w:bCs/>
    </w:rPr>
  </w:style>
  <w:style w:type="character" w:customStyle="1" w:styleId="CommentSubjectChar">
    <w:name w:val="Comment Subject Char"/>
    <w:basedOn w:val="CommentTextChar"/>
    <w:link w:val="CommentSubject"/>
    <w:uiPriority w:val="99"/>
    <w:semiHidden/>
    <w:rsid w:val="00863752"/>
    <w:rPr>
      <w:b/>
      <w:bCs/>
      <w:sz w:val="20"/>
      <w:szCs w:val="20"/>
    </w:rPr>
  </w:style>
  <w:style w:type="paragraph" w:styleId="BalloonText">
    <w:name w:val="Balloon Text"/>
    <w:basedOn w:val="Normal"/>
    <w:link w:val="BalloonTextChar"/>
    <w:uiPriority w:val="99"/>
    <w:semiHidden/>
    <w:unhideWhenUsed/>
    <w:rsid w:val="00863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63">
      <w:bodyDiv w:val="1"/>
      <w:marLeft w:val="0"/>
      <w:marRight w:val="0"/>
      <w:marTop w:val="0"/>
      <w:marBottom w:val="0"/>
      <w:divBdr>
        <w:top w:val="none" w:sz="0" w:space="0" w:color="auto"/>
        <w:left w:val="none" w:sz="0" w:space="0" w:color="auto"/>
        <w:bottom w:val="none" w:sz="0" w:space="0" w:color="auto"/>
        <w:right w:val="none" w:sz="0" w:space="0" w:color="auto"/>
      </w:divBdr>
    </w:div>
    <w:div w:id="127092239">
      <w:bodyDiv w:val="1"/>
      <w:marLeft w:val="0"/>
      <w:marRight w:val="0"/>
      <w:marTop w:val="0"/>
      <w:marBottom w:val="0"/>
      <w:divBdr>
        <w:top w:val="none" w:sz="0" w:space="0" w:color="auto"/>
        <w:left w:val="none" w:sz="0" w:space="0" w:color="auto"/>
        <w:bottom w:val="none" w:sz="0" w:space="0" w:color="auto"/>
        <w:right w:val="none" w:sz="0" w:space="0" w:color="auto"/>
      </w:divBdr>
    </w:div>
    <w:div w:id="714239478">
      <w:bodyDiv w:val="1"/>
      <w:marLeft w:val="0"/>
      <w:marRight w:val="0"/>
      <w:marTop w:val="0"/>
      <w:marBottom w:val="0"/>
      <w:divBdr>
        <w:top w:val="none" w:sz="0" w:space="0" w:color="auto"/>
        <w:left w:val="none" w:sz="0" w:space="0" w:color="auto"/>
        <w:bottom w:val="none" w:sz="0" w:space="0" w:color="auto"/>
        <w:right w:val="none" w:sz="0" w:space="0" w:color="auto"/>
      </w:divBdr>
    </w:div>
    <w:div w:id="817191446">
      <w:bodyDiv w:val="1"/>
      <w:marLeft w:val="0"/>
      <w:marRight w:val="0"/>
      <w:marTop w:val="0"/>
      <w:marBottom w:val="0"/>
      <w:divBdr>
        <w:top w:val="none" w:sz="0" w:space="0" w:color="auto"/>
        <w:left w:val="none" w:sz="0" w:space="0" w:color="auto"/>
        <w:bottom w:val="none" w:sz="0" w:space="0" w:color="auto"/>
        <w:right w:val="none" w:sz="0" w:space="0" w:color="auto"/>
      </w:divBdr>
    </w:div>
    <w:div w:id="854197395">
      <w:bodyDiv w:val="1"/>
      <w:marLeft w:val="0"/>
      <w:marRight w:val="0"/>
      <w:marTop w:val="0"/>
      <w:marBottom w:val="0"/>
      <w:divBdr>
        <w:top w:val="none" w:sz="0" w:space="0" w:color="auto"/>
        <w:left w:val="none" w:sz="0" w:space="0" w:color="auto"/>
        <w:bottom w:val="none" w:sz="0" w:space="0" w:color="auto"/>
        <w:right w:val="none" w:sz="0" w:space="0" w:color="auto"/>
      </w:divBdr>
    </w:div>
    <w:div w:id="901404461">
      <w:bodyDiv w:val="1"/>
      <w:marLeft w:val="0"/>
      <w:marRight w:val="0"/>
      <w:marTop w:val="0"/>
      <w:marBottom w:val="0"/>
      <w:divBdr>
        <w:top w:val="none" w:sz="0" w:space="0" w:color="auto"/>
        <w:left w:val="none" w:sz="0" w:space="0" w:color="auto"/>
        <w:bottom w:val="none" w:sz="0" w:space="0" w:color="auto"/>
        <w:right w:val="none" w:sz="0" w:space="0" w:color="auto"/>
      </w:divBdr>
    </w:div>
    <w:div w:id="974330322">
      <w:bodyDiv w:val="1"/>
      <w:marLeft w:val="0"/>
      <w:marRight w:val="0"/>
      <w:marTop w:val="0"/>
      <w:marBottom w:val="0"/>
      <w:divBdr>
        <w:top w:val="none" w:sz="0" w:space="0" w:color="auto"/>
        <w:left w:val="none" w:sz="0" w:space="0" w:color="auto"/>
        <w:bottom w:val="none" w:sz="0" w:space="0" w:color="auto"/>
        <w:right w:val="none" w:sz="0" w:space="0" w:color="auto"/>
      </w:divBdr>
    </w:div>
    <w:div w:id="977370989">
      <w:bodyDiv w:val="1"/>
      <w:marLeft w:val="0"/>
      <w:marRight w:val="0"/>
      <w:marTop w:val="0"/>
      <w:marBottom w:val="0"/>
      <w:divBdr>
        <w:top w:val="none" w:sz="0" w:space="0" w:color="auto"/>
        <w:left w:val="none" w:sz="0" w:space="0" w:color="auto"/>
        <w:bottom w:val="none" w:sz="0" w:space="0" w:color="auto"/>
        <w:right w:val="none" w:sz="0" w:space="0" w:color="auto"/>
      </w:divBdr>
    </w:div>
    <w:div w:id="1077166781">
      <w:bodyDiv w:val="1"/>
      <w:marLeft w:val="0"/>
      <w:marRight w:val="0"/>
      <w:marTop w:val="0"/>
      <w:marBottom w:val="0"/>
      <w:divBdr>
        <w:top w:val="none" w:sz="0" w:space="0" w:color="auto"/>
        <w:left w:val="none" w:sz="0" w:space="0" w:color="auto"/>
        <w:bottom w:val="none" w:sz="0" w:space="0" w:color="auto"/>
        <w:right w:val="none" w:sz="0" w:space="0" w:color="auto"/>
      </w:divBdr>
    </w:div>
    <w:div w:id="1127503456">
      <w:bodyDiv w:val="1"/>
      <w:marLeft w:val="0"/>
      <w:marRight w:val="0"/>
      <w:marTop w:val="0"/>
      <w:marBottom w:val="0"/>
      <w:divBdr>
        <w:top w:val="none" w:sz="0" w:space="0" w:color="auto"/>
        <w:left w:val="none" w:sz="0" w:space="0" w:color="auto"/>
        <w:bottom w:val="none" w:sz="0" w:space="0" w:color="auto"/>
        <w:right w:val="none" w:sz="0" w:space="0" w:color="auto"/>
      </w:divBdr>
    </w:div>
    <w:div w:id="1194726780">
      <w:bodyDiv w:val="1"/>
      <w:marLeft w:val="0"/>
      <w:marRight w:val="0"/>
      <w:marTop w:val="0"/>
      <w:marBottom w:val="0"/>
      <w:divBdr>
        <w:top w:val="none" w:sz="0" w:space="0" w:color="auto"/>
        <w:left w:val="none" w:sz="0" w:space="0" w:color="auto"/>
        <w:bottom w:val="none" w:sz="0" w:space="0" w:color="auto"/>
        <w:right w:val="none" w:sz="0" w:space="0" w:color="auto"/>
      </w:divBdr>
    </w:div>
    <w:div w:id="1307079965">
      <w:bodyDiv w:val="1"/>
      <w:marLeft w:val="0"/>
      <w:marRight w:val="0"/>
      <w:marTop w:val="0"/>
      <w:marBottom w:val="0"/>
      <w:divBdr>
        <w:top w:val="none" w:sz="0" w:space="0" w:color="auto"/>
        <w:left w:val="none" w:sz="0" w:space="0" w:color="auto"/>
        <w:bottom w:val="none" w:sz="0" w:space="0" w:color="auto"/>
        <w:right w:val="none" w:sz="0" w:space="0" w:color="auto"/>
      </w:divBdr>
    </w:div>
    <w:div w:id="1551958722">
      <w:bodyDiv w:val="1"/>
      <w:marLeft w:val="0"/>
      <w:marRight w:val="0"/>
      <w:marTop w:val="0"/>
      <w:marBottom w:val="0"/>
      <w:divBdr>
        <w:top w:val="none" w:sz="0" w:space="0" w:color="auto"/>
        <w:left w:val="none" w:sz="0" w:space="0" w:color="auto"/>
        <w:bottom w:val="none" w:sz="0" w:space="0" w:color="auto"/>
        <w:right w:val="none" w:sz="0" w:space="0" w:color="auto"/>
      </w:divBdr>
    </w:div>
    <w:div w:id="1649938804">
      <w:bodyDiv w:val="1"/>
      <w:marLeft w:val="0"/>
      <w:marRight w:val="0"/>
      <w:marTop w:val="0"/>
      <w:marBottom w:val="0"/>
      <w:divBdr>
        <w:top w:val="none" w:sz="0" w:space="0" w:color="auto"/>
        <w:left w:val="none" w:sz="0" w:space="0" w:color="auto"/>
        <w:bottom w:val="none" w:sz="0" w:space="0" w:color="auto"/>
        <w:right w:val="none" w:sz="0" w:space="0" w:color="auto"/>
      </w:divBdr>
    </w:div>
    <w:div w:id="1695227806">
      <w:bodyDiv w:val="1"/>
      <w:marLeft w:val="0"/>
      <w:marRight w:val="0"/>
      <w:marTop w:val="0"/>
      <w:marBottom w:val="0"/>
      <w:divBdr>
        <w:top w:val="none" w:sz="0" w:space="0" w:color="auto"/>
        <w:left w:val="none" w:sz="0" w:space="0" w:color="auto"/>
        <w:bottom w:val="none" w:sz="0" w:space="0" w:color="auto"/>
        <w:right w:val="none" w:sz="0" w:space="0" w:color="auto"/>
      </w:divBdr>
    </w:div>
    <w:div w:id="1775786841">
      <w:bodyDiv w:val="1"/>
      <w:marLeft w:val="0"/>
      <w:marRight w:val="0"/>
      <w:marTop w:val="0"/>
      <w:marBottom w:val="0"/>
      <w:divBdr>
        <w:top w:val="none" w:sz="0" w:space="0" w:color="auto"/>
        <w:left w:val="none" w:sz="0" w:space="0" w:color="auto"/>
        <w:bottom w:val="none" w:sz="0" w:space="0" w:color="auto"/>
        <w:right w:val="none" w:sz="0" w:space="0" w:color="auto"/>
      </w:divBdr>
    </w:div>
    <w:div w:id="1797720004">
      <w:bodyDiv w:val="1"/>
      <w:marLeft w:val="0"/>
      <w:marRight w:val="0"/>
      <w:marTop w:val="0"/>
      <w:marBottom w:val="0"/>
      <w:divBdr>
        <w:top w:val="none" w:sz="0" w:space="0" w:color="auto"/>
        <w:left w:val="none" w:sz="0" w:space="0" w:color="auto"/>
        <w:bottom w:val="none" w:sz="0" w:space="0" w:color="auto"/>
        <w:right w:val="none" w:sz="0" w:space="0" w:color="auto"/>
      </w:divBdr>
    </w:div>
    <w:div w:id="19771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36C8-6484-4990-9126-73BEE196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Fardoe, David</dc:creator>
  <cp:keywords/>
  <dc:description/>
  <cp:lastModifiedBy>Levasseur, Tracey (NonCityStaff)</cp:lastModifiedBy>
  <cp:revision>5</cp:revision>
  <cp:lastPrinted>2020-09-21T19:52:00Z</cp:lastPrinted>
  <dcterms:created xsi:type="dcterms:W3CDTF">2022-08-17T15:28:00Z</dcterms:created>
  <dcterms:modified xsi:type="dcterms:W3CDTF">2022-08-25T19:50:00Z</dcterms:modified>
</cp:coreProperties>
</file>